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B8DF" w14:textId="77777777" w:rsidR="000B6760" w:rsidRPr="00486BF5" w:rsidRDefault="000B6760" w:rsidP="000B67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before="240"/>
        <w:jc w:val="center"/>
        <w:rPr>
          <w:b/>
          <w:snapToGrid w:val="0"/>
          <w:sz w:val="28"/>
          <w:szCs w:val="28"/>
          <w:lang w:eastAsia="cs-CZ"/>
        </w:rPr>
      </w:pPr>
      <w:r w:rsidRPr="00486BF5">
        <w:rPr>
          <w:b/>
          <w:snapToGrid w:val="0"/>
          <w:sz w:val="28"/>
          <w:szCs w:val="28"/>
          <w:lang w:eastAsia="cs-CZ"/>
        </w:rPr>
        <w:t>Postup pri podávaní žiadosti o povolenie klinického skúšania zdravotníckej pomôcky</w:t>
      </w:r>
      <w:r w:rsidR="00167156">
        <w:rPr>
          <w:b/>
          <w:snapToGrid w:val="0"/>
          <w:sz w:val="28"/>
          <w:szCs w:val="28"/>
          <w:lang w:eastAsia="cs-CZ"/>
        </w:rPr>
        <w:t>/</w:t>
      </w:r>
      <w:r w:rsidR="00441F2D">
        <w:rPr>
          <w:b/>
          <w:snapToGrid w:val="0"/>
          <w:sz w:val="28"/>
          <w:szCs w:val="28"/>
          <w:lang w:eastAsia="cs-CZ"/>
        </w:rPr>
        <w:t>štúdie výkonu diagnostickej zdravotníckej pomôcky in vitro</w:t>
      </w:r>
    </w:p>
    <w:p w14:paraId="21470ADF" w14:textId="77777777" w:rsidR="000B6760" w:rsidRPr="00486BF5" w:rsidRDefault="000B6760" w:rsidP="000B67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before="240"/>
        <w:jc w:val="center"/>
        <w:rPr>
          <w:b/>
          <w:sz w:val="28"/>
          <w:szCs w:val="28"/>
        </w:rPr>
      </w:pPr>
    </w:p>
    <w:p w14:paraId="3D78C7E8" w14:textId="77777777" w:rsidR="000B6760" w:rsidRPr="00480328" w:rsidRDefault="000B6760" w:rsidP="000B6760">
      <w:pPr>
        <w:ind w:left="2835" w:hanging="2835"/>
        <w:jc w:val="center"/>
        <w:rPr>
          <w:i/>
          <w:snapToGrid w:val="0"/>
          <w:sz w:val="26"/>
          <w:szCs w:val="26"/>
          <w:lang w:eastAsia="cs-CZ"/>
        </w:rPr>
      </w:pPr>
      <w:r w:rsidRPr="00480328">
        <w:rPr>
          <w:i/>
          <w:snapToGrid w:val="0"/>
          <w:sz w:val="26"/>
          <w:szCs w:val="26"/>
          <w:lang w:eastAsia="cs-CZ"/>
        </w:rPr>
        <w:t xml:space="preserve">Procedure for the submission for the authorisation of a clinical investigation of </w:t>
      </w:r>
    </w:p>
    <w:p w14:paraId="5D99E047" w14:textId="77777777" w:rsidR="000B6760" w:rsidRPr="00480328" w:rsidRDefault="000B6760" w:rsidP="000B6760">
      <w:pPr>
        <w:ind w:left="2835" w:hanging="2835"/>
        <w:jc w:val="center"/>
        <w:rPr>
          <w:i/>
          <w:snapToGrid w:val="0"/>
          <w:sz w:val="26"/>
          <w:szCs w:val="26"/>
          <w:lang w:eastAsia="cs-CZ"/>
        </w:rPr>
      </w:pPr>
      <w:r w:rsidRPr="00480328">
        <w:rPr>
          <w:i/>
          <w:snapToGrid w:val="0"/>
          <w:sz w:val="26"/>
          <w:szCs w:val="26"/>
          <w:lang w:eastAsia="cs-CZ"/>
        </w:rPr>
        <w:t>medical device</w:t>
      </w:r>
      <w:r w:rsidR="001123DC">
        <w:rPr>
          <w:i/>
          <w:snapToGrid w:val="0"/>
          <w:sz w:val="26"/>
          <w:szCs w:val="26"/>
          <w:lang w:eastAsia="cs-CZ"/>
        </w:rPr>
        <w:t>/</w:t>
      </w:r>
      <w:r w:rsidR="00C63314">
        <w:rPr>
          <w:i/>
          <w:snapToGrid w:val="0"/>
          <w:sz w:val="26"/>
          <w:szCs w:val="26"/>
          <w:lang w:eastAsia="cs-CZ"/>
        </w:rPr>
        <w:t>performance study of in vitro diagnostic medical device</w:t>
      </w:r>
    </w:p>
    <w:p w14:paraId="733DEB31" w14:textId="77777777" w:rsidR="00DD725A" w:rsidRPr="002C39C0" w:rsidRDefault="00DD725A" w:rsidP="000B6760">
      <w:pPr>
        <w:ind w:right="-17"/>
        <w:jc w:val="center"/>
      </w:pPr>
    </w:p>
    <w:p w14:paraId="2974AA1E" w14:textId="77777777" w:rsidR="000D2CF7" w:rsidRPr="00080F49" w:rsidRDefault="000D2CF7" w:rsidP="000D2CF7">
      <w:pPr>
        <w:autoSpaceDE w:val="0"/>
        <w:autoSpaceDN w:val="0"/>
        <w:adjustRightInd w:val="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485"/>
        <w:gridCol w:w="1409"/>
        <w:gridCol w:w="2366"/>
      </w:tblGrid>
      <w:tr w:rsidR="00DD725A" w:rsidRPr="00D93158" w14:paraId="762079FD" w14:textId="77777777" w:rsidTr="00785317">
        <w:trPr>
          <w:trHeight w:val="454"/>
        </w:trPr>
        <w:tc>
          <w:tcPr>
            <w:tcW w:w="2977" w:type="dxa"/>
            <w:vAlign w:val="center"/>
          </w:tcPr>
          <w:p w14:paraId="7BAF095A" w14:textId="77777777" w:rsidR="00DD725A" w:rsidRDefault="00B212C8" w:rsidP="00240FE2">
            <w:pPr>
              <w:autoSpaceDE w:val="0"/>
              <w:autoSpaceDN w:val="0"/>
              <w:adjustRightInd w:val="0"/>
              <w:rPr>
                <w:b/>
              </w:rPr>
            </w:pPr>
            <w:r>
              <w:rPr>
                <w:b/>
              </w:rPr>
              <w:t>Organizačný útva</w:t>
            </w:r>
            <w:r w:rsidR="001D7320">
              <w:rPr>
                <w:b/>
              </w:rPr>
              <w:t>r</w:t>
            </w:r>
            <w:r>
              <w:rPr>
                <w:b/>
              </w:rPr>
              <w:t xml:space="preserve"> ŠÚKL</w:t>
            </w:r>
            <w:r w:rsidR="00DD725A">
              <w:rPr>
                <w:b/>
              </w:rPr>
              <w:t>:</w:t>
            </w:r>
          </w:p>
        </w:tc>
        <w:tc>
          <w:tcPr>
            <w:tcW w:w="6388" w:type="dxa"/>
            <w:gridSpan w:val="3"/>
            <w:tcBorders>
              <w:right w:val="single" w:sz="4" w:space="0" w:color="auto"/>
            </w:tcBorders>
            <w:vAlign w:val="center"/>
          </w:tcPr>
          <w:p w14:paraId="0506B457" w14:textId="77777777" w:rsidR="000B6760" w:rsidRPr="00A91E73" w:rsidRDefault="000B6760" w:rsidP="000B6760">
            <w:pPr>
              <w:rPr>
                <w:snapToGrid w:val="0"/>
                <w:lang w:eastAsia="cs-CZ"/>
              </w:rPr>
            </w:pPr>
            <w:r w:rsidRPr="00A91E73">
              <w:rPr>
                <w:snapToGrid w:val="0"/>
                <w:lang w:eastAsia="cs-CZ"/>
              </w:rPr>
              <w:t>Sekcia zdravotníckych pomôcok</w:t>
            </w:r>
          </w:p>
          <w:p w14:paraId="6D411DC8" w14:textId="77777777" w:rsidR="00DD725A" w:rsidRPr="001D7320" w:rsidRDefault="000B6760" w:rsidP="000B6760">
            <w:pPr>
              <w:autoSpaceDE w:val="0"/>
              <w:autoSpaceDN w:val="0"/>
              <w:adjustRightInd w:val="0"/>
            </w:pPr>
            <w:r w:rsidRPr="00A91E73">
              <w:rPr>
                <w:snapToGrid w:val="0"/>
                <w:lang w:eastAsia="cs-CZ"/>
              </w:rPr>
              <w:t>Oddelenie trhového dohľadu a vigilancie</w:t>
            </w:r>
          </w:p>
        </w:tc>
      </w:tr>
      <w:tr w:rsidR="000D2CF7" w:rsidRPr="00D93158" w14:paraId="16F64B72" w14:textId="77777777" w:rsidTr="00785317">
        <w:trPr>
          <w:trHeight w:val="454"/>
        </w:trPr>
        <w:tc>
          <w:tcPr>
            <w:tcW w:w="2977" w:type="dxa"/>
            <w:vAlign w:val="center"/>
          </w:tcPr>
          <w:p w14:paraId="56F4D452" w14:textId="77777777" w:rsidR="000D2CF7" w:rsidRPr="00BD0848" w:rsidRDefault="000D2CF7" w:rsidP="00240FE2">
            <w:pPr>
              <w:autoSpaceDE w:val="0"/>
              <w:autoSpaceDN w:val="0"/>
              <w:adjustRightInd w:val="0"/>
              <w:rPr>
                <w:b/>
              </w:rPr>
            </w:pPr>
            <w:r>
              <w:rPr>
                <w:b/>
              </w:rPr>
              <w:t>Kód:</w:t>
            </w:r>
          </w:p>
        </w:tc>
        <w:tc>
          <w:tcPr>
            <w:tcW w:w="2552" w:type="dxa"/>
            <w:vAlign w:val="center"/>
          </w:tcPr>
          <w:p w14:paraId="09823FE9" w14:textId="77777777" w:rsidR="000D2CF7" w:rsidRPr="000B6760" w:rsidRDefault="000D2CF7" w:rsidP="00545042">
            <w:pPr>
              <w:pStyle w:val="Default"/>
              <w:rPr>
                <w:color w:val="auto"/>
              </w:rPr>
            </w:pPr>
            <w:r w:rsidRPr="000B6760">
              <w:rPr>
                <w:b/>
                <w:color w:val="auto"/>
              </w:rPr>
              <w:t xml:space="preserve">MP </w:t>
            </w:r>
            <w:r w:rsidR="001D7320" w:rsidRPr="000B6760">
              <w:rPr>
                <w:b/>
                <w:color w:val="auto"/>
              </w:rPr>
              <w:t>1</w:t>
            </w:r>
            <w:r w:rsidR="00435910">
              <w:rPr>
                <w:b/>
                <w:color w:val="auto"/>
                <w:lang w:val="pt-BR"/>
              </w:rPr>
              <w:t>47</w:t>
            </w:r>
            <w:r w:rsidRPr="000B6760">
              <w:rPr>
                <w:b/>
                <w:color w:val="auto"/>
              </w:rPr>
              <w:t>/20</w:t>
            </w:r>
            <w:r w:rsidR="00435910">
              <w:rPr>
                <w:b/>
                <w:color w:val="auto"/>
              </w:rPr>
              <w:t>2</w:t>
            </w:r>
            <w:r w:rsidR="00512725">
              <w:rPr>
                <w:b/>
                <w:color w:val="auto"/>
              </w:rPr>
              <w:t>4</w:t>
            </w:r>
          </w:p>
        </w:tc>
        <w:tc>
          <w:tcPr>
            <w:tcW w:w="1417" w:type="dxa"/>
            <w:vAlign w:val="center"/>
          </w:tcPr>
          <w:p w14:paraId="64DA7342" w14:textId="77777777" w:rsidR="000D2CF7" w:rsidRPr="00BD0848" w:rsidRDefault="00D1244B" w:rsidP="00240FE2">
            <w:pPr>
              <w:autoSpaceDE w:val="0"/>
              <w:autoSpaceDN w:val="0"/>
              <w:adjustRightInd w:val="0"/>
              <w:rPr>
                <w:b/>
              </w:rPr>
            </w:pPr>
            <w:r>
              <w:rPr>
                <w:b/>
              </w:rPr>
              <w:t>Účinnosť</w:t>
            </w:r>
            <w:r w:rsidR="000D2CF7" w:rsidRPr="00BD0848">
              <w:rPr>
                <w:b/>
              </w:rPr>
              <w:t>:</w:t>
            </w:r>
          </w:p>
        </w:tc>
        <w:tc>
          <w:tcPr>
            <w:tcW w:w="2419" w:type="dxa"/>
            <w:tcBorders>
              <w:right w:val="single" w:sz="4" w:space="0" w:color="auto"/>
            </w:tcBorders>
            <w:vAlign w:val="center"/>
          </w:tcPr>
          <w:p w14:paraId="2B848BDC" w14:textId="77777777" w:rsidR="000D2CF7" w:rsidRPr="00C90452" w:rsidRDefault="000A2E7F" w:rsidP="00C90452">
            <w:pPr>
              <w:autoSpaceDE w:val="0"/>
              <w:autoSpaceDN w:val="0"/>
              <w:adjustRightInd w:val="0"/>
            </w:pPr>
            <w:r>
              <w:t xml:space="preserve">od </w:t>
            </w:r>
            <w:r w:rsidRPr="000A2E7F">
              <w:rPr>
                <w:b/>
                <w:bCs/>
              </w:rPr>
              <w:t>08.</w:t>
            </w:r>
            <w:r w:rsidR="00D305E3">
              <w:rPr>
                <w:b/>
                <w:bCs/>
              </w:rPr>
              <w:t>10</w:t>
            </w:r>
            <w:r w:rsidRPr="000A2E7F">
              <w:rPr>
                <w:b/>
                <w:bCs/>
              </w:rPr>
              <w:t>.</w:t>
            </w:r>
            <w:r w:rsidR="00C90452" w:rsidRPr="000A2E7F">
              <w:rPr>
                <w:b/>
                <w:bCs/>
              </w:rPr>
              <w:t>202</w:t>
            </w:r>
            <w:r w:rsidR="00512725" w:rsidRPr="000A2E7F">
              <w:rPr>
                <w:b/>
                <w:bCs/>
              </w:rPr>
              <w:t>4</w:t>
            </w:r>
          </w:p>
        </w:tc>
      </w:tr>
      <w:tr w:rsidR="000D2CF7" w:rsidRPr="00D93158" w14:paraId="5953D779" w14:textId="77777777" w:rsidTr="00785317">
        <w:trPr>
          <w:trHeight w:val="454"/>
        </w:trPr>
        <w:tc>
          <w:tcPr>
            <w:tcW w:w="2977" w:type="dxa"/>
            <w:vAlign w:val="center"/>
          </w:tcPr>
          <w:p w14:paraId="01B903B3" w14:textId="77777777" w:rsidR="000D2CF7" w:rsidRPr="00BD0848" w:rsidRDefault="000D2CF7" w:rsidP="00240FE2">
            <w:pPr>
              <w:autoSpaceDE w:val="0"/>
              <w:autoSpaceDN w:val="0"/>
              <w:adjustRightInd w:val="0"/>
              <w:rPr>
                <w:b/>
              </w:rPr>
            </w:pPr>
            <w:r w:rsidRPr="00BD0848">
              <w:rPr>
                <w:b/>
              </w:rPr>
              <w:t>Verzia:</w:t>
            </w:r>
          </w:p>
        </w:tc>
        <w:tc>
          <w:tcPr>
            <w:tcW w:w="2552" w:type="dxa"/>
            <w:vAlign w:val="center"/>
          </w:tcPr>
          <w:p w14:paraId="31CF8EBE" w14:textId="77777777" w:rsidR="000D2CF7" w:rsidRPr="000B6760" w:rsidRDefault="00512725" w:rsidP="00240FE2">
            <w:pPr>
              <w:autoSpaceDE w:val="0"/>
              <w:autoSpaceDN w:val="0"/>
              <w:adjustRightInd w:val="0"/>
              <w:rPr>
                <w:b/>
              </w:rPr>
            </w:pPr>
            <w:r>
              <w:rPr>
                <w:b/>
              </w:rPr>
              <w:t>2</w:t>
            </w:r>
          </w:p>
        </w:tc>
        <w:tc>
          <w:tcPr>
            <w:tcW w:w="1417" w:type="dxa"/>
            <w:vAlign w:val="center"/>
          </w:tcPr>
          <w:p w14:paraId="02A3E905" w14:textId="77777777" w:rsidR="000D2CF7" w:rsidRPr="005421AB" w:rsidRDefault="000D2CF7" w:rsidP="00240FE2">
            <w:pPr>
              <w:autoSpaceDE w:val="0"/>
              <w:autoSpaceDN w:val="0"/>
              <w:adjustRightInd w:val="0"/>
              <w:rPr>
                <w:b/>
              </w:rPr>
            </w:pPr>
            <w:r w:rsidRPr="005421AB">
              <w:rPr>
                <w:b/>
              </w:rPr>
              <w:t>Strana:</w:t>
            </w:r>
          </w:p>
        </w:tc>
        <w:tc>
          <w:tcPr>
            <w:tcW w:w="2419" w:type="dxa"/>
            <w:tcBorders>
              <w:right w:val="single" w:sz="4" w:space="0" w:color="auto"/>
            </w:tcBorders>
            <w:vAlign w:val="center"/>
          </w:tcPr>
          <w:p w14:paraId="652F0EB3" w14:textId="77777777" w:rsidR="000D2CF7" w:rsidRPr="005421AB" w:rsidRDefault="000D2CF7" w:rsidP="00F938B2">
            <w:pPr>
              <w:autoSpaceDE w:val="0"/>
              <w:autoSpaceDN w:val="0"/>
              <w:adjustRightInd w:val="0"/>
            </w:pPr>
            <w:r w:rsidRPr="005421AB">
              <w:t>1/</w:t>
            </w:r>
            <w:r w:rsidR="005421AB" w:rsidRPr="005421AB">
              <w:t>1</w:t>
            </w:r>
            <w:r w:rsidR="008C122D">
              <w:t>5</w:t>
            </w:r>
          </w:p>
        </w:tc>
      </w:tr>
      <w:tr w:rsidR="00785317" w:rsidRPr="00D93158" w14:paraId="53729E21" w14:textId="77777777" w:rsidTr="00785317">
        <w:trPr>
          <w:trHeight w:val="454"/>
        </w:trPr>
        <w:tc>
          <w:tcPr>
            <w:tcW w:w="2977" w:type="dxa"/>
            <w:vAlign w:val="center"/>
          </w:tcPr>
          <w:p w14:paraId="007E23C3" w14:textId="77777777" w:rsidR="00785317" w:rsidRPr="00BD0848" w:rsidRDefault="00785317" w:rsidP="00240FE2">
            <w:pPr>
              <w:autoSpaceDE w:val="0"/>
              <w:autoSpaceDN w:val="0"/>
              <w:adjustRightInd w:val="0"/>
              <w:rPr>
                <w:b/>
              </w:rPr>
            </w:pPr>
            <w:r>
              <w:rPr>
                <w:b/>
              </w:rPr>
              <w:t>RZ/Znak hodnoty/lehota uloženia:</w:t>
            </w:r>
          </w:p>
        </w:tc>
        <w:tc>
          <w:tcPr>
            <w:tcW w:w="6388" w:type="dxa"/>
            <w:gridSpan w:val="3"/>
            <w:vAlign w:val="center"/>
          </w:tcPr>
          <w:p w14:paraId="022EAB69" w14:textId="77777777" w:rsidR="00785317" w:rsidRPr="00785317" w:rsidRDefault="00785317" w:rsidP="00F938B2">
            <w:pPr>
              <w:autoSpaceDE w:val="0"/>
              <w:autoSpaceDN w:val="0"/>
              <w:adjustRightInd w:val="0"/>
              <w:rPr>
                <w:b/>
              </w:rPr>
            </w:pPr>
            <w:r w:rsidRPr="00785317">
              <w:rPr>
                <w:b/>
              </w:rPr>
              <w:t>A</w:t>
            </w:r>
            <w:r w:rsidR="00BE0E49">
              <w:rPr>
                <w:b/>
              </w:rPr>
              <w:t>1</w:t>
            </w:r>
            <w:r w:rsidRPr="00785317">
              <w:rPr>
                <w:b/>
              </w:rPr>
              <w:t>/A/5</w:t>
            </w:r>
          </w:p>
        </w:tc>
      </w:tr>
    </w:tbl>
    <w:p w14:paraId="6F294C29" w14:textId="77777777" w:rsidR="00343F5F" w:rsidRDefault="00343F5F" w:rsidP="00545042">
      <w:pPr>
        <w:tabs>
          <w:tab w:val="num" w:pos="0"/>
        </w:tabs>
        <w:ind w:left="708" w:right="-17" w:hanging="708"/>
        <w:jc w:val="both"/>
      </w:pPr>
    </w:p>
    <w:p w14:paraId="1E5BAF44" w14:textId="77777777" w:rsidR="00881D2C" w:rsidRDefault="00881D2C" w:rsidP="00545042">
      <w:pPr>
        <w:tabs>
          <w:tab w:val="num" w:pos="0"/>
        </w:tabs>
        <w:ind w:left="708" w:right="-17" w:hanging="708"/>
        <w:jc w:val="both"/>
      </w:pPr>
    </w:p>
    <w:p w14:paraId="3E5F8C9C" w14:textId="77777777" w:rsidR="00BD6BA8" w:rsidRPr="00BD6BA8" w:rsidRDefault="00881D2C" w:rsidP="00BD6BA8">
      <w:pPr>
        <w:tabs>
          <w:tab w:val="num" w:pos="709"/>
        </w:tabs>
        <w:spacing w:after="360"/>
        <w:ind w:right="-17"/>
        <w:jc w:val="center"/>
        <w:rPr>
          <w:b/>
        </w:rPr>
      </w:pPr>
      <w:r>
        <w:rPr>
          <w:b/>
        </w:rPr>
        <w:t>OBSAH</w:t>
      </w:r>
    </w:p>
    <w:p w14:paraId="72A20C65" w14:textId="77777777" w:rsidR="00D30AB3" w:rsidRPr="00BE0C26" w:rsidRDefault="00BD6BA8" w:rsidP="00B12730">
      <w:pPr>
        <w:pStyle w:val="Obsah1"/>
        <w:rPr>
          <w:rFonts w:ascii="Aptos" w:hAnsi="Aptos"/>
          <w:kern w:val="2"/>
        </w:rPr>
      </w:pPr>
      <w:r>
        <w:rPr>
          <w:b/>
          <w:bCs/>
        </w:rPr>
        <w:fldChar w:fldCharType="begin"/>
      </w:r>
      <w:r>
        <w:rPr>
          <w:b/>
          <w:bCs/>
        </w:rPr>
        <w:instrText xml:space="preserve"> TOC \o "1-3" \h \z \u </w:instrText>
      </w:r>
      <w:r>
        <w:rPr>
          <w:b/>
          <w:bCs/>
        </w:rPr>
        <w:fldChar w:fldCharType="separate"/>
      </w:r>
      <w:hyperlink w:anchor="_Toc177473529" w:history="1">
        <w:r w:rsidR="00D30AB3" w:rsidRPr="00DC131A">
          <w:rPr>
            <w:rStyle w:val="Hypertextovprepojenie"/>
          </w:rPr>
          <w:t>1</w:t>
        </w:r>
        <w:r w:rsidR="00D30AB3" w:rsidRPr="00BE0C26">
          <w:rPr>
            <w:rFonts w:ascii="Aptos" w:hAnsi="Aptos"/>
            <w:kern w:val="2"/>
          </w:rPr>
          <w:tab/>
        </w:r>
        <w:r w:rsidR="00D30AB3" w:rsidRPr="00DC131A">
          <w:rPr>
            <w:rStyle w:val="Hypertextovprepojenie"/>
            <w:rFonts w:hint="eastAsia"/>
          </w:rPr>
          <w:t>ÚČ</w:t>
        </w:r>
        <w:r w:rsidR="00D30AB3" w:rsidRPr="00DC131A">
          <w:rPr>
            <w:rStyle w:val="Hypertextovprepojenie"/>
          </w:rPr>
          <w:t>EL</w:t>
        </w:r>
        <w:r w:rsidR="00D30AB3">
          <w:rPr>
            <w:webHidden/>
          </w:rPr>
          <w:tab/>
        </w:r>
        <w:r w:rsidR="00D30AB3">
          <w:rPr>
            <w:webHidden/>
          </w:rPr>
          <w:fldChar w:fldCharType="begin"/>
        </w:r>
        <w:r w:rsidR="00D30AB3">
          <w:rPr>
            <w:webHidden/>
          </w:rPr>
          <w:instrText xml:space="preserve"> PAGEREF _Toc177473529 \h </w:instrText>
        </w:r>
        <w:r w:rsidR="00D30AB3">
          <w:rPr>
            <w:webHidden/>
          </w:rPr>
        </w:r>
        <w:r w:rsidR="00D30AB3">
          <w:rPr>
            <w:webHidden/>
          </w:rPr>
          <w:fldChar w:fldCharType="separate"/>
        </w:r>
        <w:r w:rsidR="00D30AB3">
          <w:rPr>
            <w:webHidden/>
          </w:rPr>
          <w:t>2</w:t>
        </w:r>
        <w:r w:rsidR="00D30AB3">
          <w:rPr>
            <w:webHidden/>
          </w:rPr>
          <w:fldChar w:fldCharType="end"/>
        </w:r>
      </w:hyperlink>
    </w:p>
    <w:p w14:paraId="4DC262B8" w14:textId="77777777" w:rsidR="00D30AB3" w:rsidRPr="00BE0C26" w:rsidRDefault="00D30AB3" w:rsidP="00B12730">
      <w:pPr>
        <w:pStyle w:val="Obsah1"/>
        <w:rPr>
          <w:rFonts w:ascii="Aptos" w:hAnsi="Aptos"/>
          <w:kern w:val="2"/>
        </w:rPr>
      </w:pPr>
      <w:hyperlink w:anchor="_Toc177473530" w:history="1">
        <w:r w:rsidRPr="00DC131A">
          <w:rPr>
            <w:rStyle w:val="Hypertextovprepojenie"/>
          </w:rPr>
          <w:t>2</w:t>
        </w:r>
        <w:r w:rsidRPr="00BE0C26">
          <w:rPr>
            <w:rFonts w:ascii="Aptos" w:hAnsi="Aptos"/>
            <w:kern w:val="2"/>
          </w:rPr>
          <w:tab/>
        </w:r>
        <w:r w:rsidRPr="00DC131A">
          <w:rPr>
            <w:rStyle w:val="Hypertextovprepojenie"/>
          </w:rPr>
          <w:t>POUŽITÉ POJMY</w:t>
        </w:r>
        <w:r>
          <w:rPr>
            <w:webHidden/>
          </w:rPr>
          <w:tab/>
        </w:r>
        <w:r>
          <w:rPr>
            <w:webHidden/>
          </w:rPr>
          <w:fldChar w:fldCharType="begin"/>
        </w:r>
        <w:r>
          <w:rPr>
            <w:webHidden/>
          </w:rPr>
          <w:instrText xml:space="preserve"> PAGEREF _Toc177473530 \h </w:instrText>
        </w:r>
        <w:r>
          <w:rPr>
            <w:webHidden/>
          </w:rPr>
        </w:r>
        <w:r>
          <w:rPr>
            <w:webHidden/>
          </w:rPr>
          <w:fldChar w:fldCharType="separate"/>
        </w:r>
        <w:r>
          <w:rPr>
            <w:webHidden/>
          </w:rPr>
          <w:t>2</w:t>
        </w:r>
        <w:r>
          <w:rPr>
            <w:webHidden/>
          </w:rPr>
          <w:fldChar w:fldCharType="end"/>
        </w:r>
      </w:hyperlink>
    </w:p>
    <w:p w14:paraId="35521991" w14:textId="77777777" w:rsidR="00D30AB3" w:rsidRPr="00BE0C26" w:rsidRDefault="00D30AB3" w:rsidP="00B12730">
      <w:pPr>
        <w:pStyle w:val="Obsah1"/>
        <w:rPr>
          <w:rFonts w:ascii="Aptos" w:hAnsi="Aptos"/>
          <w:kern w:val="2"/>
        </w:rPr>
      </w:pPr>
      <w:hyperlink w:anchor="_Toc177473531" w:history="1">
        <w:r w:rsidRPr="00DC131A">
          <w:rPr>
            <w:rStyle w:val="Hypertextovprepojenie"/>
          </w:rPr>
          <w:t>3</w:t>
        </w:r>
        <w:r w:rsidRPr="00BE0C26">
          <w:rPr>
            <w:rFonts w:ascii="Aptos" w:hAnsi="Aptos"/>
            <w:kern w:val="2"/>
          </w:rPr>
          <w:tab/>
        </w:r>
        <w:r w:rsidRPr="00DC131A">
          <w:rPr>
            <w:rStyle w:val="Hypertextovprepojenie"/>
          </w:rPr>
          <w:t>POUŽITÉ SKRATKY</w:t>
        </w:r>
        <w:r>
          <w:rPr>
            <w:webHidden/>
          </w:rPr>
          <w:tab/>
        </w:r>
        <w:r>
          <w:rPr>
            <w:webHidden/>
          </w:rPr>
          <w:fldChar w:fldCharType="begin"/>
        </w:r>
        <w:r>
          <w:rPr>
            <w:webHidden/>
          </w:rPr>
          <w:instrText xml:space="preserve"> PAGEREF _Toc177473531 \h </w:instrText>
        </w:r>
        <w:r>
          <w:rPr>
            <w:webHidden/>
          </w:rPr>
        </w:r>
        <w:r>
          <w:rPr>
            <w:webHidden/>
          </w:rPr>
          <w:fldChar w:fldCharType="separate"/>
        </w:r>
        <w:r>
          <w:rPr>
            <w:webHidden/>
          </w:rPr>
          <w:t>4</w:t>
        </w:r>
        <w:r>
          <w:rPr>
            <w:webHidden/>
          </w:rPr>
          <w:fldChar w:fldCharType="end"/>
        </w:r>
      </w:hyperlink>
    </w:p>
    <w:p w14:paraId="29AB98A8" w14:textId="77777777" w:rsidR="00D30AB3" w:rsidRPr="00BE0C26" w:rsidRDefault="00D30AB3" w:rsidP="00B12730">
      <w:pPr>
        <w:pStyle w:val="Obsah1"/>
        <w:rPr>
          <w:rFonts w:ascii="Aptos" w:hAnsi="Aptos"/>
          <w:kern w:val="2"/>
        </w:rPr>
      </w:pPr>
      <w:hyperlink w:anchor="_Toc177473532" w:history="1">
        <w:r w:rsidRPr="00DC131A">
          <w:rPr>
            <w:rStyle w:val="Hypertextovprepojenie"/>
          </w:rPr>
          <w:t>4</w:t>
        </w:r>
        <w:r w:rsidRPr="00BE0C26">
          <w:rPr>
            <w:rFonts w:ascii="Aptos" w:hAnsi="Aptos"/>
            <w:kern w:val="2"/>
          </w:rPr>
          <w:tab/>
        </w:r>
        <w:r w:rsidRPr="00DC131A">
          <w:rPr>
            <w:rStyle w:val="Hypertextovprepojenie"/>
          </w:rPr>
          <w:t>SÚVISIACE PREDPISY</w:t>
        </w:r>
        <w:r>
          <w:rPr>
            <w:webHidden/>
          </w:rPr>
          <w:tab/>
        </w:r>
        <w:r>
          <w:rPr>
            <w:webHidden/>
          </w:rPr>
          <w:fldChar w:fldCharType="begin"/>
        </w:r>
        <w:r>
          <w:rPr>
            <w:webHidden/>
          </w:rPr>
          <w:instrText xml:space="preserve"> PAGEREF _Toc177473532 \h </w:instrText>
        </w:r>
        <w:r>
          <w:rPr>
            <w:webHidden/>
          </w:rPr>
        </w:r>
        <w:r>
          <w:rPr>
            <w:webHidden/>
          </w:rPr>
          <w:fldChar w:fldCharType="separate"/>
        </w:r>
        <w:r>
          <w:rPr>
            <w:webHidden/>
          </w:rPr>
          <w:t>5</w:t>
        </w:r>
        <w:r>
          <w:rPr>
            <w:webHidden/>
          </w:rPr>
          <w:fldChar w:fldCharType="end"/>
        </w:r>
      </w:hyperlink>
    </w:p>
    <w:p w14:paraId="370C3BB9" w14:textId="77777777" w:rsidR="00D30AB3" w:rsidRPr="00BE0C26" w:rsidRDefault="00D30AB3" w:rsidP="00D30AB3">
      <w:pPr>
        <w:pStyle w:val="Obsah2"/>
        <w:tabs>
          <w:tab w:val="left" w:pos="960"/>
          <w:tab w:val="right" w:leader="dot" w:pos="9062"/>
        </w:tabs>
        <w:rPr>
          <w:rFonts w:ascii="Aptos" w:hAnsi="Aptos"/>
          <w:kern w:val="2"/>
        </w:rPr>
      </w:pPr>
      <w:hyperlink w:anchor="_Toc177473533" w:history="1">
        <w:r w:rsidRPr="00DC131A">
          <w:rPr>
            <w:rStyle w:val="Hypertextovprepojenie"/>
          </w:rPr>
          <w:t>4.1</w:t>
        </w:r>
        <w:r w:rsidRPr="00BE0C26">
          <w:rPr>
            <w:rFonts w:ascii="Aptos" w:hAnsi="Aptos"/>
            <w:kern w:val="2"/>
          </w:rPr>
          <w:tab/>
        </w:r>
        <w:r w:rsidRPr="00DC131A">
          <w:rPr>
            <w:rStyle w:val="Hypertextovprepojenie"/>
          </w:rPr>
          <w:t>Právne predpisy</w:t>
        </w:r>
        <w:r>
          <w:rPr>
            <w:webHidden/>
          </w:rPr>
          <w:tab/>
        </w:r>
        <w:r>
          <w:rPr>
            <w:webHidden/>
          </w:rPr>
          <w:fldChar w:fldCharType="begin"/>
        </w:r>
        <w:r>
          <w:rPr>
            <w:webHidden/>
          </w:rPr>
          <w:instrText xml:space="preserve"> PAGEREF _Toc177473533 \h </w:instrText>
        </w:r>
        <w:r>
          <w:rPr>
            <w:webHidden/>
          </w:rPr>
        </w:r>
        <w:r>
          <w:rPr>
            <w:webHidden/>
          </w:rPr>
          <w:fldChar w:fldCharType="separate"/>
        </w:r>
        <w:r>
          <w:rPr>
            <w:webHidden/>
          </w:rPr>
          <w:t>5</w:t>
        </w:r>
        <w:r>
          <w:rPr>
            <w:webHidden/>
          </w:rPr>
          <w:fldChar w:fldCharType="end"/>
        </w:r>
      </w:hyperlink>
    </w:p>
    <w:p w14:paraId="6B5C081D" w14:textId="77777777" w:rsidR="00D30AB3" w:rsidRPr="00BE0C26" w:rsidRDefault="00D30AB3" w:rsidP="00D30AB3">
      <w:pPr>
        <w:pStyle w:val="Obsah2"/>
        <w:tabs>
          <w:tab w:val="left" w:pos="960"/>
          <w:tab w:val="right" w:leader="dot" w:pos="9062"/>
        </w:tabs>
        <w:rPr>
          <w:rFonts w:ascii="Aptos" w:hAnsi="Aptos"/>
          <w:kern w:val="2"/>
        </w:rPr>
      </w:pPr>
      <w:hyperlink w:anchor="_Toc177473534" w:history="1">
        <w:r w:rsidRPr="00DC131A">
          <w:rPr>
            <w:rStyle w:val="Hypertextovprepojenie"/>
          </w:rPr>
          <w:t>4.2</w:t>
        </w:r>
        <w:r w:rsidRPr="00BE0C26">
          <w:rPr>
            <w:rFonts w:ascii="Aptos" w:hAnsi="Aptos"/>
            <w:kern w:val="2"/>
          </w:rPr>
          <w:tab/>
        </w:r>
        <w:r w:rsidRPr="00DC131A">
          <w:rPr>
            <w:rStyle w:val="Hypertextovprepojenie"/>
          </w:rPr>
          <w:t>Súvisiace tlačivá</w:t>
        </w:r>
        <w:r>
          <w:rPr>
            <w:webHidden/>
          </w:rPr>
          <w:tab/>
        </w:r>
        <w:r>
          <w:rPr>
            <w:webHidden/>
          </w:rPr>
          <w:fldChar w:fldCharType="begin"/>
        </w:r>
        <w:r>
          <w:rPr>
            <w:webHidden/>
          </w:rPr>
          <w:instrText xml:space="preserve"> PAGEREF _Toc177473534 \h </w:instrText>
        </w:r>
        <w:r>
          <w:rPr>
            <w:webHidden/>
          </w:rPr>
        </w:r>
        <w:r>
          <w:rPr>
            <w:webHidden/>
          </w:rPr>
          <w:fldChar w:fldCharType="separate"/>
        </w:r>
        <w:r>
          <w:rPr>
            <w:webHidden/>
          </w:rPr>
          <w:t>5</w:t>
        </w:r>
        <w:r>
          <w:rPr>
            <w:webHidden/>
          </w:rPr>
          <w:fldChar w:fldCharType="end"/>
        </w:r>
      </w:hyperlink>
    </w:p>
    <w:p w14:paraId="44B02D8E" w14:textId="77777777" w:rsidR="00D30AB3" w:rsidRPr="00BE0C26" w:rsidRDefault="00D30AB3" w:rsidP="00D30AB3">
      <w:pPr>
        <w:pStyle w:val="Obsah2"/>
        <w:tabs>
          <w:tab w:val="left" w:pos="960"/>
          <w:tab w:val="right" w:leader="dot" w:pos="9062"/>
        </w:tabs>
        <w:rPr>
          <w:rFonts w:ascii="Aptos" w:hAnsi="Aptos"/>
          <w:kern w:val="2"/>
        </w:rPr>
      </w:pPr>
      <w:hyperlink w:anchor="_Toc177473535" w:history="1">
        <w:r w:rsidRPr="00DC131A">
          <w:rPr>
            <w:rStyle w:val="Hypertextovprepojenie"/>
          </w:rPr>
          <w:t>4.3</w:t>
        </w:r>
        <w:r w:rsidRPr="00BE0C26">
          <w:rPr>
            <w:rFonts w:ascii="Aptos" w:hAnsi="Aptos"/>
            <w:kern w:val="2"/>
          </w:rPr>
          <w:tab/>
        </w:r>
        <w:r w:rsidRPr="00DC131A">
          <w:rPr>
            <w:rStyle w:val="Hypertextovprepojenie"/>
          </w:rPr>
          <w:t>Doporučujúce pokyny vydané EK</w:t>
        </w:r>
        <w:r>
          <w:rPr>
            <w:webHidden/>
          </w:rPr>
          <w:tab/>
        </w:r>
        <w:r>
          <w:rPr>
            <w:webHidden/>
          </w:rPr>
          <w:fldChar w:fldCharType="begin"/>
        </w:r>
        <w:r>
          <w:rPr>
            <w:webHidden/>
          </w:rPr>
          <w:instrText xml:space="preserve"> PAGEREF _Toc177473535 \h </w:instrText>
        </w:r>
        <w:r>
          <w:rPr>
            <w:webHidden/>
          </w:rPr>
        </w:r>
        <w:r>
          <w:rPr>
            <w:webHidden/>
          </w:rPr>
          <w:fldChar w:fldCharType="separate"/>
        </w:r>
        <w:r>
          <w:rPr>
            <w:webHidden/>
          </w:rPr>
          <w:t>5</w:t>
        </w:r>
        <w:r>
          <w:rPr>
            <w:webHidden/>
          </w:rPr>
          <w:fldChar w:fldCharType="end"/>
        </w:r>
      </w:hyperlink>
    </w:p>
    <w:p w14:paraId="35D08584" w14:textId="77777777" w:rsidR="00D30AB3" w:rsidRPr="00B12730" w:rsidRDefault="00D30AB3" w:rsidP="00B12730">
      <w:pPr>
        <w:pStyle w:val="Obsah3"/>
      </w:pPr>
      <w:hyperlink w:anchor="_Toc177473536" w:history="1">
        <w:r w:rsidRPr="00B12730">
          <w:rPr>
            <w:rStyle w:val="Hypertextovprepojenie"/>
          </w:rPr>
          <w:t>4.4</w:t>
        </w:r>
        <w:r w:rsidRPr="00B12730">
          <w:tab/>
        </w:r>
        <w:r w:rsidRPr="00B12730">
          <w:rPr>
            <w:rStyle w:val="Hypertextovprepojenie"/>
          </w:rPr>
          <w:t>Dokumenty ŠÚKL</w:t>
        </w:r>
        <w:r w:rsidRPr="00B12730">
          <w:rPr>
            <w:webHidden/>
          </w:rPr>
          <w:tab/>
        </w:r>
        <w:r w:rsidRPr="00B12730">
          <w:rPr>
            <w:webHidden/>
          </w:rPr>
          <w:fldChar w:fldCharType="begin"/>
        </w:r>
        <w:r w:rsidRPr="00B12730">
          <w:rPr>
            <w:webHidden/>
          </w:rPr>
          <w:instrText xml:space="preserve"> PAGEREF _Toc177473536 \h </w:instrText>
        </w:r>
        <w:r w:rsidRPr="00B12730">
          <w:rPr>
            <w:webHidden/>
          </w:rPr>
        </w:r>
        <w:r w:rsidRPr="00B12730">
          <w:rPr>
            <w:webHidden/>
          </w:rPr>
          <w:fldChar w:fldCharType="separate"/>
        </w:r>
        <w:r w:rsidRPr="00B12730">
          <w:rPr>
            <w:webHidden/>
          </w:rPr>
          <w:t>5</w:t>
        </w:r>
        <w:r w:rsidRPr="00B12730">
          <w:rPr>
            <w:webHidden/>
          </w:rPr>
          <w:fldChar w:fldCharType="end"/>
        </w:r>
      </w:hyperlink>
    </w:p>
    <w:p w14:paraId="1B9EE622" w14:textId="77777777" w:rsidR="00D30AB3" w:rsidRPr="00BE0C26" w:rsidRDefault="00D30AB3" w:rsidP="00B12730">
      <w:pPr>
        <w:pStyle w:val="Obsah1"/>
        <w:rPr>
          <w:rFonts w:ascii="Aptos" w:hAnsi="Aptos"/>
          <w:kern w:val="2"/>
        </w:rPr>
      </w:pPr>
      <w:hyperlink w:anchor="_Toc177473537" w:history="1">
        <w:r w:rsidRPr="00B12730">
          <w:rPr>
            <w:rStyle w:val="Hypertextovprepojenie"/>
          </w:rPr>
          <w:t>5</w:t>
        </w:r>
        <w:r w:rsidRPr="00BE0C26">
          <w:rPr>
            <w:rFonts w:ascii="Aptos" w:hAnsi="Aptos"/>
            <w:kern w:val="2"/>
          </w:rPr>
          <w:tab/>
        </w:r>
        <w:r w:rsidRPr="00B12730">
          <w:rPr>
            <w:rStyle w:val="Hypertextovprepojenie"/>
          </w:rPr>
          <w:t xml:space="preserve">POSTUP PRI PODÁVANÍ ŽIADOSTI O POVOLENIE KLINICKÉHO SKÚŠANIA </w:t>
        </w:r>
        <w:r w:rsidR="00B12730" w:rsidRPr="00B12730">
          <w:rPr>
            <w:rStyle w:val="Hypertextovprepojenie"/>
          </w:rPr>
          <w:t xml:space="preserve"> </w:t>
        </w:r>
        <w:r w:rsidRPr="00B12730">
          <w:rPr>
            <w:rStyle w:val="Hypertextovprepojenie"/>
          </w:rPr>
          <w:t>ZDRAVOTNÍCKEJ POMÔCKY/ŠTÚDIE VÝKONU IVD ZP</w:t>
        </w:r>
        <w:r w:rsidRPr="00B12730">
          <w:rPr>
            <w:webHidden/>
          </w:rPr>
          <w:tab/>
        </w:r>
        <w:r w:rsidRPr="00B12730">
          <w:rPr>
            <w:webHidden/>
          </w:rPr>
          <w:fldChar w:fldCharType="begin"/>
        </w:r>
        <w:r w:rsidRPr="00B12730">
          <w:rPr>
            <w:webHidden/>
          </w:rPr>
          <w:instrText xml:space="preserve"> PAGEREF _Toc177473537 \h </w:instrText>
        </w:r>
        <w:r w:rsidRPr="00B12730">
          <w:rPr>
            <w:webHidden/>
          </w:rPr>
        </w:r>
        <w:r w:rsidRPr="00B12730">
          <w:rPr>
            <w:webHidden/>
          </w:rPr>
          <w:fldChar w:fldCharType="separate"/>
        </w:r>
        <w:r w:rsidRPr="00B12730">
          <w:rPr>
            <w:webHidden/>
          </w:rPr>
          <w:t>6</w:t>
        </w:r>
        <w:r w:rsidRPr="00B12730">
          <w:rPr>
            <w:webHidden/>
          </w:rPr>
          <w:fldChar w:fldCharType="end"/>
        </w:r>
      </w:hyperlink>
    </w:p>
    <w:p w14:paraId="39EF5D46" w14:textId="77777777" w:rsidR="00D30AB3" w:rsidRPr="00BE0C26" w:rsidRDefault="00D30AB3" w:rsidP="00D30AB3">
      <w:pPr>
        <w:pStyle w:val="Obsah2"/>
        <w:tabs>
          <w:tab w:val="left" w:pos="960"/>
          <w:tab w:val="right" w:leader="dot" w:pos="9062"/>
        </w:tabs>
        <w:rPr>
          <w:rFonts w:ascii="Aptos" w:hAnsi="Aptos"/>
          <w:kern w:val="2"/>
        </w:rPr>
      </w:pPr>
      <w:hyperlink w:anchor="_Toc177473538" w:history="1">
        <w:r w:rsidRPr="00B12730">
          <w:rPr>
            <w:rStyle w:val="Hypertextovprepojenie"/>
          </w:rPr>
          <w:t>5.1</w:t>
        </w:r>
        <w:r w:rsidRPr="00BE0C26">
          <w:rPr>
            <w:rFonts w:ascii="Aptos" w:hAnsi="Aptos"/>
            <w:kern w:val="2"/>
          </w:rPr>
          <w:tab/>
        </w:r>
        <w:r w:rsidRPr="00B12730">
          <w:rPr>
            <w:rStyle w:val="Hypertextovprepojenie"/>
          </w:rPr>
          <w:t>Stručný opis administratívneho postupu</w:t>
        </w:r>
        <w:r w:rsidRPr="00B12730">
          <w:rPr>
            <w:webHidden/>
          </w:rPr>
          <w:tab/>
        </w:r>
        <w:r w:rsidRPr="00B12730">
          <w:rPr>
            <w:webHidden/>
          </w:rPr>
          <w:fldChar w:fldCharType="begin"/>
        </w:r>
        <w:r w:rsidRPr="00B12730">
          <w:rPr>
            <w:webHidden/>
          </w:rPr>
          <w:instrText xml:space="preserve"> PAGEREF _Toc177473538 \h </w:instrText>
        </w:r>
        <w:r w:rsidRPr="00B12730">
          <w:rPr>
            <w:webHidden/>
          </w:rPr>
        </w:r>
        <w:r w:rsidRPr="00B12730">
          <w:rPr>
            <w:webHidden/>
          </w:rPr>
          <w:fldChar w:fldCharType="separate"/>
        </w:r>
        <w:r w:rsidRPr="00B12730">
          <w:rPr>
            <w:webHidden/>
          </w:rPr>
          <w:t>6</w:t>
        </w:r>
        <w:r w:rsidRPr="00B12730">
          <w:rPr>
            <w:webHidden/>
          </w:rPr>
          <w:fldChar w:fldCharType="end"/>
        </w:r>
      </w:hyperlink>
    </w:p>
    <w:p w14:paraId="2EDA25BD" w14:textId="77777777" w:rsidR="00D30AB3" w:rsidRPr="00BE0C26" w:rsidRDefault="00D30AB3" w:rsidP="00D30AB3">
      <w:pPr>
        <w:pStyle w:val="Obsah2"/>
        <w:tabs>
          <w:tab w:val="left" w:pos="960"/>
          <w:tab w:val="right" w:leader="dot" w:pos="9062"/>
        </w:tabs>
        <w:rPr>
          <w:rFonts w:ascii="Aptos" w:hAnsi="Aptos"/>
          <w:kern w:val="2"/>
        </w:rPr>
      </w:pPr>
      <w:hyperlink w:anchor="_Toc177473539" w:history="1">
        <w:r w:rsidRPr="00B12730">
          <w:rPr>
            <w:rStyle w:val="Hypertextovprepojenie"/>
          </w:rPr>
          <w:t>5.2</w:t>
        </w:r>
        <w:r w:rsidRPr="00BE0C26">
          <w:rPr>
            <w:rFonts w:ascii="Aptos" w:hAnsi="Aptos"/>
            <w:kern w:val="2"/>
          </w:rPr>
          <w:tab/>
        </w:r>
        <w:r w:rsidRPr="00B12730">
          <w:rPr>
            <w:rStyle w:val="Hypertextovprepojenie"/>
          </w:rPr>
          <w:t>Zadávateľ klinického skúšania ZP/štúdie výkonu IVD ZP</w:t>
        </w:r>
        <w:r w:rsidRPr="00B12730">
          <w:rPr>
            <w:webHidden/>
          </w:rPr>
          <w:tab/>
        </w:r>
        <w:r w:rsidRPr="00B12730">
          <w:rPr>
            <w:webHidden/>
          </w:rPr>
          <w:fldChar w:fldCharType="begin"/>
        </w:r>
        <w:r w:rsidRPr="00B12730">
          <w:rPr>
            <w:webHidden/>
          </w:rPr>
          <w:instrText xml:space="preserve"> PAGEREF _Toc177473539 \h </w:instrText>
        </w:r>
        <w:r w:rsidRPr="00B12730">
          <w:rPr>
            <w:webHidden/>
          </w:rPr>
        </w:r>
        <w:r w:rsidRPr="00B12730">
          <w:rPr>
            <w:webHidden/>
          </w:rPr>
          <w:fldChar w:fldCharType="separate"/>
        </w:r>
        <w:r w:rsidRPr="00B12730">
          <w:rPr>
            <w:webHidden/>
          </w:rPr>
          <w:t>7</w:t>
        </w:r>
        <w:r w:rsidRPr="00B12730">
          <w:rPr>
            <w:webHidden/>
          </w:rPr>
          <w:fldChar w:fldCharType="end"/>
        </w:r>
      </w:hyperlink>
    </w:p>
    <w:p w14:paraId="01E69F4D" w14:textId="77777777" w:rsidR="00D30AB3" w:rsidRPr="00BE0C26" w:rsidRDefault="00D30AB3" w:rsidP="002622C8">
      <w:pPr>
        <w:pStyle w:val="Obsah2"/>
        <w:tabs>
          <w:tab w:val="left" w:pos="960"/>
          <w:tab w:val="right" w:leader="dot" w:pos="9062"/>
        </w:tabs>
        <w:rPr>
          <w:rFonts w:ascii="Aptos" w:hAnsi="Aptos"/>
          <w:kern w:val="2"/>
        </w:rPr>
      </w:pPr>
      <w:hyperlink w:anchor="_Toc177473540" w:history="1">
        <w:r w:rsidRPr="00B12730">
          <w:rPr>
            <w:rStyle w:val="Hypertextovprepojenie"/>
          </w:rPr>
          <w:t>5.3</w:t>
        </w:r>
        <w:r w:rsidRPr="00BE0C26">
          <w:rPr>
            <w:rFonts w:ascii="Aptos" w:hAnsi="Aptos"/>
            <w:kern w:val="2"/>
          </w:rPr>
          <w:tab/>
        </w:r>
        <w:r w:rsidRPr="00B12730">
          <w:rPr>
            <w:rStyle w:val="Hypertextovprepojenie"/>
          </w:rPr>
          <w:t>Správny poplatok v zmysle zákona č. 145/1995 Z. z. o správnych poplatkoch</w:t>
        </w:r>
        <w:r w:rsidRPr="00B12730">
          <w:rPr>
            <w:webHidden/>
          </w:rPr>
          <w:tab/>
        </w:r>
        <w:r w:rsidRPr="00B12730">
          <w:rPr>
            <w:webHidden/>
          </w:rPr>
          <w:fldChar w:fldCharType="begin"/>
        </w:r>
        <w:r w:rsidRPr="00B12730">
          <w:rPr>
            <w:webHidden/>
          </w:rPr>
          <w:instrText xml:space="preserve"> PAGEREF _Toc177473540 \h </w:instrText>
        </w:r>
        <w:r w:rsidRPr="00B12730">
          <w:rPr>
            <w:webHidden/>
          </w:rPr>
        </w:r>
        <w:r w:rsidRPr="00B12730">
          <w:rPr>
            <w:webHidden/>
          </w:rPr>
          <w:fldChar w:fldCharType="separate"/>
        </w:r>
        <w:r w:rsidRPr="00B12730">
          <w:rPr>
            <w:webHidden/>
          </w:rPr>
          <w:t>7</w:t>
        </w:r>
        <w:r w:rsidRPr="00B12730">
          <w:rPr>
            <w:webHidden/>
          </w:rPr>
          <w:fldChar w:fldCharType="end"/>
        </w:r>
      </w:hyperlink>
    </w:p>
    <w:p w14:paraId="077A0612" w14:textId="77777777" w:rsidR="00D30AB3" w:rsidRPr="00BE0C26" w:rsidRDefault="00D30AB3" w:rsidP="00D30AB3">
      <w:pPr>
        <w:pStyle w:val="Obsah2"/>
        <w:tabs>
          <w:tab w:val="left" w:pos="960"/>
          <w:tab w:val="right" w:leader="dot" w:pos="9062"/>
        </w:tabs>
        <w:rPr>
          <w:rFonts w:ascii="Aptos" w:hAnsi="Aptos"/>
          <w:kern w:val="2"/>
        </w:rPr>
      </w:pPr>
      <w:hyperlink w:anchor="_Toc177473542" w:history="1">
        <w:r w:rsidRPr="00B12730">
          <w:rPr>
            <w:rStyle w:val="Hypertextovprepojenie"/>
          </w:rPr>
          <w:t>5.4</w:t>
        </w:r>
        <w:r w:rsidRPr="00BE0C26">
          <w:rPr>
            <w:rFonts w:ascii="Aptos" w:hAnsi="Aptos"/>
            <w:kern w:val="2"/>
          </w:rPr>
          <w:tab/>
        </w:r>
        <w:r w:rsidRPr="00B12730">
          <w:rPr>
            <w:rStyle w:val="Hypertextovprepojenie"/>
          </w:rPr>
          <w:t>Dokumenty predkladané ku žiadosti o povolenie klinického skúšania ZP</w:t>
        </w:r>
        <w:r w:rsidRPr="00B12730">
          <w:rPr>
            <w:webHidden/>
          </w:rPr>
          <w:tab/>
        </w:r>
        <w:r w:rsidRPr="00B12730">
          <w:rPr>
            <w:webHidden/>
          </w:rPr>
          <w:fldChar w:fldCharType="begin"/>
        </w:r>
        <w:r w:rsidRPr="00B12730">
          <w:rPr>
            <w:webHidden/>
          </w:rPr>
          <w:instrText xml:space="preserve"> PAGEREF _Toc177473542 \h </w:instrText>
        </w:r>
        <w:r w:rsidRPr="00B12730">
          <w:rPr>
            <w:webHidden/>
          </w:rPr>
        </w:r>
        <w:r w:rsidRPr="00B12730">
          <w:rPr>
            <w:webHidden/>
          </w:rPr>
          <w:fldChar w:fldCharType="separate"/>
        </w:r>
        <w:r w:rsidRPr="00B12730">
          <w:rPr>
            <w:webHidden/>
          </w:rPr>
          <w:t>8</w:t>
        </w:r>
        <w:r w:rsidRPr="00B12730">
          <w:rPr>
            <w:webHidden/>
          </w:rPr>
          <w:fldChar w:fldCharType="end"/>
        </w:r>
      </w:hyperlink>
    </w:p>
    <w:p w14:paraId="6F47A3C0" w14:textId="77777777" w:rsidR="00D30AB3" w:rsidRPr="00BE0C26" w:rsidRDefault="00D30AB3" w:rsidP="00D30AB3">
      <w:pPr>
        <w:pStyle w:val="Obsah2"/>
        <w:tabs>
          <w:tab w:val="left" w:pos="960"/>
          <w:tab w:val="right" w:leader="dot" w:pos="9062"/>
        </w:tabs>
        <w:rPr>
          <w:rFonts w:ascii="Aptos" w:hAnsi="Aptos"/>
          <w:kern w:val="2"/>
        </w:rPr>
      </w:pPr>
      <w:hyperlink w:anchor="_Toc177473543" w:history="1">
        <w:r w:rsidRPr="00DC131A">
          <w:rPr>
            <w:rStyle w:val="Hypertextovprepojenie"/>
          </w:rPr>
          <w:t>5.5</w:t>
        </w:r>
        <w:r w:rsidRPr="00BE0C26">
          <w:rPr>
            <w:rFonts w:ascii="Aptos" w:hAnsi="Aptos"/>
            <w:kern w:val="2"/>
          </w:rPr>
          <w:tab/>
        </w:r>
        <w:r w:rsidRPr="00DC131A">
          <w:rPr>
            <w:rStyle w:val="Hypertextovprepojenie"/>
          </w:rPr>
          <w:t>Dokumenty predkladané ku žiadosti o povolenie intervenčnej štúdie klinického  výkonu IVD ZP a iných štúdií výkonu, v rámci ktorých účastníci podstupujú riziko</w:t>
        </w:r>
        <w:r>
          <w:rPr>
            <w:webHidden/>
          </w:rPr>
          <w:tab/>
        </w:r>
        <w:r>
          <w:rPr>
            <w:webHidden/>
          </w:rPr>
          <w:fldChar w:fldCharType="begin"/>
        </w:r>
        <w:r>
          <w:rPr>
            <w:webHidden/>
          </w:rPr>
          <w:instrText xml:space="preserve"> PAGEREF _Toc177473543 \h </w:instrText>
        </w:r>
        <w:r>
          <w:rPr>
            <w:webHidden/>
          </w:rPr>
        </w:r>
        <w:r>
          <w:rPr>
            <w:webHidden/>
          </w:rPr>
          <w:fldChar w:fldCharType="separate"/>
        </w:r>
        <w:r>
          <w:rPr>
            <w:webHidden/>
          </w:rPr>
          <w:t>11</w:t>
        </w:r>
        <w:r>
          <w:rPr>
            <w:webHidden/>
          </w:rPr>
          <w:fldChar w:fldCharType="end"/>
        </w:r>
      </w:hyperlink>
    </w:p>
    <w:p w14:paraId="2A61EAF6" w14:textId="77777777" w:rsidR="00D30AB3" w:rsidRPr="00BE0C26" w:rsidRDefault="00D30AB3" w:rsidP="00D30AB3">
      <w:pPr>
        <w:pStyle w:val="Obsah2"/>
        <w:tabs>
          <w:tab w:val="left" w:pos="960"/>
          <w:tab w:val="right" w:leader="dot" w:pos="9062"/>
        </w:tabs>
        <w:rPr>
          <w:rFonts w:ascii="Aptos" w:hAnsi="Aptos"/>
          <w:kern w:val="2"/>
        </w:rPr>
      </w:pPr>
      <w:hyperlink w:anchor="_Toc177473544" w:history="1">
        <w:r w:rsidRPr="00DC131A">
          <w:rPr>
            <w:rStyle w:val="Hypertextovprepojenie"/>
          </w:rPr>
          <w:t>5.6</w:t>
        </w:r>
        <w:r w:rsidRPr="00BE0C26">
          <w:rPr>
            <w:rFonts w:ascii="Aptos" w:hAnsi="Aptos"/>
            <w:kern w:val="2"/>
          </w:rPr>
          <w:tab/>
        </w:r>
        <w:r w:rsidRPr="00DC131A">
          <w:rPr>
            <w:rStyle w:val="Hypertextovprepojenie"/>
          </w:rPr>
          <w:t>Stanovisko k etike klinického skúšania/štúdii výkonu</w:t>
        </w:r>
        <w:r>
          <w:rPr>
            <w:webHidden/>
          </w:rPr>
          <w:tab/>
        </w:r>
        <w:r>
          <w:rPr>
            <w:webHidden/>
          </w:rPr>
          <w:fldChar w:fldCharType="begin"/>
        </w:r>
        <w:r>
          <w:rPr>
            <w:webHidden/>
          </w:rPr>
          <w:instrText xml:space="preserve"> PAGEREF _Toc177473544 \h </w:instrText>
        </w:r>
        <w:r>
          <w:rPr>
            <w:webHidden/>
          </w:rPr>
        </w:r>
        <w:r>
          <w:rPr>
            <w:webHidden/>
          </w:rPr>
          <w:fldChar w:fldCharType="separate"/>
        </w:r>
        <w:r>
          <w:rPr>
            <w:webHidden/>
          </w:rPr>
          <w:t>13</w:t>
        </w:r>
        <w:r>
          <w:rPr>
            <w:webHidden/>
          </w:rPr>
          <w:fldChar w:fldCharType="end"/>
        </w:r>
      </w:hyperlink>
    </w:p>
    <w:p w14:paraId="097FB16B" w14:textId="77777777" w:rsidR="00D30AB3" w:rsidRPr="00BE0C26" w:rsidRDefault="00D30AB3" w:rsidP="00D30AB3">
      <w:pPr>
        <w:pStyle w:val="Obsah2"/>
        <w:tabs>
          <w:tab w:val="left" w:pos="960"/>
          <w:tab w:val="right" w:leader="dot" w:pos="9062"/>
        </w:tabs>
        <w:rPr>
          <w:rFonts w:ascii="Aptos" w:hAnsi="Aptos"/>
          <w:kern w:val="2"/>
        </w:rPr>
      </w:pPr>
      <w:hyperlink w:anchor="_Toc177473545" w:history="1">
        <w:r w:rsidRPr="00DC131A">
          <w:rPr>
            <w:rStyle w:val="Hypertextovprepojenie"/>
          </w:rPr>
          <w:t>5.7</w:t>
        </w:r>
        <w:r w:rsidRPr="00BE0C26">
          <w:rPr>
            <w:rFonts w:ascii="Aptos" w:hAnsi="Aptos"/>
            <w:kern w:val="2"/>
          </w:rPr>
          <w:tab/>
        </w:r>
        <w:r w:rsidRPr="00DC131A">
          <w:rPr>
            <w:rStyle w:val="Hypertextovprepojenie"/>
          </w:rPr>
          <w:t>Spôsob predkladania dokumentov</w:t>
        </w:r>
        <w:r>
          <w:rPr>
            <w:webHidden/>
          </w:rPr>
          <w:tab/>
        </w:r>
        <w:r>
          <w:rPr>
            <w:webHidden/>
          </w:rPr>
          <w:fldChar w:fldCharType="begin"/>
        </w:r>
        <w:r>
          <w:rPr>
            <w:webHidden/>
          </w:rPr>
          <w:instrText xml:space="preserve"> PAGEREF _Toc177473545 \h </w:instrText>
        </w:r>
        <w:r>
          <w:rPr>
            <w:webHidden/>
          </w:rPr>
        </w:r>
        <w:r>
          <w:rPr>
            <w:webHidden/>
          </w:rPr>
          <w:fldChar w:fldCharType="separate"/>
        </w:r>
        <w:r>
          <w:rPr>
            <w:webHidden/>
          </w:rPr>
          <w:t>14</w:t>
        </w:r>
        <w:r>
          <w:rPr>
            <w:webHidden/>
          </w:rPr>
          <w:fldChar w:fldCharType="end"/>
        </w:r>
      </w:hyperlink>
    </w:p>
    <w:p w14:paraId="02C60561" w14:textId="77777777" w:rsidR="00D30AB3" w:rsidRPr="00BE0C26" w:rsidRDefault="00D30AB3" w:rsidP="00D30AB3">
      <w:pPr>
        <w:pStyle w:val="Obsah2"/>
        <w:tabs>
          <w:tab w:val="left" w:pos="960"/>
          <w:tab w:val="right" w:leader="dot" w:pos="9062"/>
        </w:tabs>
        <w:rPr>
          <w:rFonts w:ascii="Aptos" w:hAnsi="Aptos"/>
          <w:kern w:val="2"/>
        </w:rPr>
      </w:pPr>
      <w:hyperlink w:anchor="_Toc177473546" w:history="1">
        <w:r w:rsidRPr="00DC131A">
          <w:rPr>
            <w:rStyle w:val="Hypertextovprepojenie"/>
          </w:rPr>
          <w:t>5.8</w:t>
        </w:r>
        <w:r w:rsidRPr="00BE0C26">
          <w:rPr>
            <w:rFonts w:ascii="Aptos" w:hAnsi="Aptos"/>
            <w:kern w:val="2"/>
          </w:rPr>
          <w:tab/>
        </w:r>
        <w:r w:rsidRPr="00DC131A">
          <w:rPr>
            <w:rStyle w:val="Hypertextovprepojenie"/>
          </w:rPr>
          <w:t>Kontaktné adresy</w:t>
        </w:r>
        <w:r>
          <w:rPr>
            <w:webHidden/>
          </w:rPr>
          <w:tab/>
        </w:r>
        <w:r>
          <w:rPr>
            <w:webHidden/>
          </w:rPr>
          <w:fldChar w:fldCharType="begin"/>
        </w:r>
        <w:r>
          <w:rPr>
            <w:webHidden/>
          </w:rPr>
          <w:instrText xml:space="preserve"> PAGEREF _Toc177473546 \h </w:instrText>
        </w:r>
        <w:r>
          <w:rPr>
            <w:webHidden/>
          </w:rPr>
        </w:r>
        <w:r>
          <w:rPr>
            <w:webHidden/>
          </w:rPr>
          <w:fldChar w:fldCharType="separate"/>
        </w:r>
        <w:r>
          <w:rPr>
            <w:webHidden/>
          </w:rPr>
          <w:t>14</w:t>
        </w:r>
        <w:r>
          <w:rPr>
            <w:webHidden/>
          </w:rPr>
          <w:fldChar w:fldCharType="end"/>
        </w:r>
      </w:hyperlink>
    </w:p>
    <w:p w14:paraId="01C913DD" w14:textId="77777777" w:rsidR="00D30AB3" w:rsidRPr="00BE0C26" w:rsidRDefault="00D30AB3" w:rsidP="00B12730">
      <w:pPr>
        <w:pStyle w:val="Obsah1"/>
        <w:rPr>
          <w:rFonts w:ascii="Aptos" w:hAnsi="Aptos"/>
          <w:kern w:val="2"/>
        </w:rPr>
      </w:pPr>
      <w:hyperlink w:anchor="_Toc177473547" w:history="1">
        <w:r w:rsidRPr="00DC131A">
          <w:rPr>
            <w:rStyle w:val="Hypertextovprepojenie"/>
          </w:rPr>
          <w:t>6</w:t>
        </w:r>
        <w:r w:rsidRPr="00BE0C26">
          <w:rPr>
            <w:rFonts w:ascii="Aptos" w:hAnsi="Aptos"/>
            <w:kern w:val="2"/>
          </w:rPr>
          <w:tab/>
        </w:r>
        <w:r w:rsidRPr="00DC131A">
          <w:rPr>
            <w:rStyle w:val="Hypertextovprepojenie"/>
          </w:rPr>
          <w:t>ZÁVEREČNÉ USTANOVENIA</w:t>
        </w:r>
        <w:r>
          <w:rPr>
            <w:webHidden/>
          </w:rPr>
          <w:tab/>
        </w:r>
        <w:r>
          <w:rPr>
            <w:webHidden/>
          </w:rPr>
          <w:fldChar w:fldCharType="begin"/>
        </w:r>
        <w:r>
          <w:rPr>
            <w:webHidden/>
          </w:rPr>
          <w:instrText xml:space="preserve"> PAGEREF _Toc177473547 \h </w:instrText>
        </w:r>
        <w:r>
          <w:rPr>
            <w:webHidden/>
          </w:rPr>
        </w:r>
        <w:r>
          <w:rPr>
            <w:webHidden/>
          </w:rPr>
          <w:fldChar w:fldCharType="separate"/>
        </w:r>
        <w:r>
          <w:rPr>
            <w:webHidden/>
          </w:rPr>
          <w:t>14</w:t>
        </w:r>
        <w:r>
          <w:rPr>
            <w:webHidden/>
          </w:rPr>
          <w:fldChar w:fldCharType="end"/>
        </w:r>
      </w:hyperlink>
    </w:p>
    <w:p w14:paraId="1A0BAC8D" w14:textId="77777777" w:rsidR="00BD6BA8" w:rsidRDefault="00BD6BA8" w:rsidP="00D30AB3">
      <w:r>
        <w:rPr>
          <w:b/>
          <w:bCs/>
        </w:rPr>
        <w:fldChar w:fldCharType="end"/>
      </w:r>
    </w:p>
    <w:p w14:paraId="4CE76E97" w14:textId="77777777" w:rsidR="00881D2C" w:rsidRPr="00C90452" w:rsidRDefault="00881D2C" w:rsidP="00EA08F9">
      <w:pPr>
        <w:tabs>
          <w:tab w:val="num" w:pos="709"/>
        </w:tabs>
        <w:ind w:left="708" w:right="-17"/>
        <w:rPr>
          <w:i/>
        </w:rPr>
      </w:pPr>
    </w:p>
    <w:p w14:paraId="658A731C" w14:textId="77777777" w:rsidR="000B6760" w:rsidRPr="00C90452" w:rsidRDefault="000B6760" w:rsidP="00EA08F9">
      <w:pPr>
        <w:tabs>
          <w:tab w:val="num" w:pos="709"/>
        </w:tabs>
        <w:ind w:left="708" w:right="-17"/>
        <w:rPr>
          <w:i/>
        </w:rPr>
      </w:pPr>
    </w:p>
    <w:p w14:paraId="0B6EE226" w14:textId="77777777" w:rsidR="000B6760" w:rsidRPr="00C90452" w:rsidRDefault="000B6760" w:rsidP="00EA08F9">
      <w:pPr>
        <w:tabs>
          <w:tab w:val="num" w:pos="709"/>
        </w:tabs>
        <w:ind w:left="708" w:right="-17"/>
        <w:rPr>
          <w:i/>
        </w:rPr>
      </w:pPr>
    </w:p>
    <w:p w14:paraId="37E691A4" w14:textId="77777777" w:rsidR="00837B9F" w:rsidRPr="00C90452" w:rsidRDefault="00837B9F" w:rsidP="00837B9F">
      <w:pPr>
        <w:rPr>
          <w:lang w:val="x-none" w:eastAsia="x-none"/>
        </w:rPr>
      </w:pPr>
    </w:p>
    <w:p w14:paraId="236DFF25" w14:textId="77777777" w:rsidR="00837B9F" w:rsidRDefault="00837B9F" w:rsidP="007F1958">
      <w:pPr>
        <w:pStyle w:val="Nadpis1"/>
        <w:spacing w:before="0" w:after="0" w:line="276" w:lineRule="auto"/>
        <w:ind w:left="431" w:hanging="431"/>
        <w:rPr>
          <w:rFonts w:ascii="Times New Roman" w:hAnsi="Times New Roman"/>
          <w:sz w:val="24"/>
          <w:szCs w:val="24"/>
          <w:lang w:val="sk-SK"/>
        </w:rPr>
      </w:pPr>
      <w:bookmarkStart w:id="0" w:name="_Toc177473529"/>
      <w:r w:rsidRPr="00480328">
        <w:rPr>
          <w:rFonts w:ascii="Times New Roman" w:hAnsi="Times New Roman"/>
          <w:sz w:val="24"/>
          <w:szCs w:val="24"/>
          <w:lang w:val="sk-SK"/>
        </w:rPr>
        <w:lastRenderedPageBreak/>
        <w:t>1</w:t>
      </w:r>
      <w:bookmarkStart w:id="1" w:name="_Toc115264088"/>
      <w:r w:rsidR="004C62A1">
        <w:rPr>
          <w:rFonts w:ascii="Times New Roman" w:hAnsi="Times New Roman"/>
          <w:sz w:val="24"/>
          <w:szCs w:val="24"/>
          <w:lang w:val="sk-SK"/>
        </w:rPr>
        <w:tab/>
      </w:r>
      <w:r w:rsidRPr="00480328">
        <w:rPr>
          <w:rFonts w:ascii="Times New Roman" w:hAnsi="Times New Roman"/>
          <w:sz w:val="24"/>
          <w:szCs w:val="24"/>
          <w:lang w:val="sk-SK"/>
        </w:rPr>
        <w:t>ÚČEL</w:t>
      </w:r>
      <w:bookmarkEnd w:id="0"/>
      <w:bookmarkEnd w:id="1"/>
    </w:p>
    <w:p w14:paraId="4DE1FB9E" w14:textId="77777777" w:rsidR="007F1958" w:rsidRPr="007F1958" w:rsidRDefault="007F1958" w:rsidP="007F1958">
      <w:pPr>
        <w:rPr>
          <w:lang w:eastAsia="x-none"/>
        </w:rPr>
      </w:pPr>
    </w:p>
    <w:p w14:paraId="717EB9AE" w14:textId="77777777" w:rsidR="00837B9F" w:rsidRDefault="00837B9F" w:rsidP="007F1958">
      <w:pPr>
        <w:spacing w:line="276" w:lineRule="auto"/>
        <w:ind w:left="431"/>
        <w:jc w:val="both"/>
        <w:rPr>
          <w:lang w:eastAsia="x-none"/>
        </w:rPr>
      </w:pPr>
      <w:r w:rsidRPr="00837B9F">
        <w:rPr>
          <w:lang w:eastAsia="x-none"/>
        </w:rPr>
        <w:t>Tento metodický pokyn je určený pre zadávateľa klinického skúšania ZP</w:t>
      </w:r>
      <w:r w:rsidR="00167156">
        <w:rPr>
          <w:lang w:eastAsia="x-none"/>
        </w:rPr>
        <w:t>/štúdie výkonu IVD ZP</w:t>
      </w:r>
      <w:r w:rsidRPr="00837B9F">
        <w:rPr>
          <w:lang w:eastAsia="x-none"/>
        </w:rPr>
        <w:t xml:space="preserve"> (ďalej iba zadávateľ) s cieľom zabezpečenia jednotného postupu pri spracovávaní žiadosti o povolenie klinické</w:t>
      </w:r>
      <w:r w:rsidR="00167156">
        <w:rPr>
          <w:lang w:eastAsia="x-none"/>
        </w:rPr>
        <w:t xml:space="preserve">ho skúšania ZP/štúdie výkonu IVD ZP </w:t>
      </w:r>
      <w:r w:rsidRPr="00837B9F">
        <w:rPr>
          <w:lang w:eastAsia="x-none"/>
        </w:rPr>
        <w:t>(ďalej len žiadosť) v súlade s právnymi predpismi Slovenskej republiky a EÚ. Metodický pokyn uvádza požiadavky ŠÚKL na dokumenty predkladané spolu so žiadosťou.</w:t>
      </w:r>
    </w:p>
    <w:p w14:paraId="25A64DE3" w14:textId="77777777" w:rsidR="007F1958" w:rsidRDefault="007F1958" w:rsidP="007F1958">
      <w:pPr>
        <w:spacing w:line="276" w:lineRule="auto"/>
        <w:ind w:left="431"/>
        <w:jc w:val="both"/>
        <w:rPr>
          <w:lang w:eastAsia="x-none"/>
        </w:rPr>
      </w:pPr>
    </w:p>
    <w:p w14:paraId="7806B2BC" w14:textId="77777777" w:rsidR="002A3EFD" w:rsidRDefault="002A3EFD" w:rsidP="007F1958">
      <w:pPr>
        <w:spacing w:line="276" w:lineRule="auto"/>
        <w:ind w:left="431"/>
        <w:jc w:val="both"/>
        <w:rPr>
          <w:lang w:eastAsia="x-none"/>
        </w:rPr>
      </w:pPr>
    </w:p>
    <w:p w14:paraId="3403DC1F" w14:textId="77777777" w:rsidR="00715253" w:rsidRDefault="00837B9F" w:rsidP="007F1958">
      <w:pPr>
        <w:pStyle w:val="Nadpis1"/>
        <w:spacing w:before="0" w:after="0" w:line="276" w:lineRule="auto"/>
        <w:ind w:left="431" w:hanging="431"/>
        <w:rPr>
          <w:rFonts w:ascii="Times New Roman" w:hAnsi="Times New Roman"/>
          <w:sz w:val="24"/>
          <w:szCs w:val="24"/>
          <w:lang w:val="sk-SK"/>
        </w:rPr>
      </w:pPr>
      <w:bookmarkStart w:id="2" w:name="_Toc177473530"/>
      <w:r w:rsidRPr="00480328">
        <w:rPr>
          <w:rFonts w:ascii="Times New Roman" w:hAnsi="Times New Roman"/>
          <w:sz w:val="24"/>
          <w:szCs w:val="24"/>
          <w:lang w:val="sk-SK"/>
        </w:rPr>
        <w:t>2</w:t>
      </w:r>
      <w:bookmarkStart w:id="3" w:name="_Toc115264089"/>
      <w:r w:rsidR="004C62A1">
        <w:rPr>
          <w:rFonts w:ascii="Times New Roman" w:hAnsi="Times New Roman"/>
          <w:sz w:val="24"/>
          <w:szCs w:val="24"/>
          <w:lang w:val="sk-SK"/>
        </w:rPr>
        <w:tab/>
      </w:r>
      <w:r w:rsidR="00715253" w:rsidRPr="00480328">
        <w:rPr>
          <w:rFonts w:ascii="Times New Roman" w:hAnsi="Times New Roman"/>
          <w:sz w:val="24"/>
          <w:szCs w:val="24"/>
          <w:lang w:val="sk-SK"/>
        </w:rPr>
        <w:t>POUŽITÉ POJMY</w:t>
      </w:r>
      <w:bookmarkEnd w:id="2"/>
      <w:bookmarkEnd w:id="3"/>
    </w:p>
    <w:p w14:paraId="132054A0" w14:textId="77777777" w:rsidR="007F1958" w:rsidRPr="007F1958" w:rsidRDefault="007F1958" w:rsidP="007F1958">
      <w:pPr>
        <w:rPr>
          <w:lang w:eastAsia="x-none"/>
        </w:rPr>
      </w:pPr>
    </w:p>
    <w:p w14:paraId="5A5B3CEA" w14:textId="77777777" w:rsidR="00715253" w:rsidRDefault="00715253" w:rsidP="007F1958">
      <w:pPr>
        <w:spacing w:line="276" w:lineRule="auto"/>
        <w:ind w:left="431"/>
        <w:jc w:val="both"/>
        <w:rPr>
          <w:lang w:eastAsia="x-none"/>
        </w:rPr>
      </w:pPr>
      <w:r w:rsidRPr="00850FF9">
        <w:rPr>
          <w:i/>
          <w:lang w:eastAsia="x-none"/>
        </w:rPr>
        <w:t>Klinické skúšanie</w:t>
      </w:r>
      <w:r w:rsidRPr="00850FF9">
        <w:rPr>
          <w:lang w:eastAsia="x-none"/>
        </w:rPr>
        <w:t xml:space="preserve"> –</w:t>
      </w:r>
      <w:r>
        <w:rPr>
          <w:lang w:eastAsia="x-none"/>
        </w:rPr>
        <w:t xml:space="preserve"> </w:t>
      </w:r>
      <w:r w:rsidRPr="00850FF9">
        <w:rPr>
          <w:lang w:eastAsia="x-none"/>
        </w:rPr>
        <w:t>akékoľvek systematické skúšanie pomôcky, ktoré zahŕňa jedného alebo viacerých ľudských účastníkov vykonané s cieľom posúdiť</w:t>
      </w:r>
      <w:r w:rsidR="00F05CFC">
        <w:rPr>
          <w:lang w:eastAsia="x-none"/>
        </w:rPr>
        <w:t xml:space="preserve"> bezpečnosť alebo výkon pomôcky</w:t>
      </w:r>
    </w:p>
    <w:p w14:paraId="793CBF16" w14:textId="77777777" w:rsidR="00715253" w:rsidRDefault="00715253" w:rsidP="007F1958">
      <w:pPr>
        <w:spacing w:line="276" w:lineRule="auto"/>
        <w:ind w:left="431"/>
        <w:jc w:val="both"/>
        <w:rPr>
          <w:lang w:eastAsia="x-none"/>
        </w:rPr>
      </w:pPr>
    </w:p>
    <w:p w14:paraId="2A7BA648" w14:textId="77777777" w:rsidR="00715253" w:rsidRDefault="00715253" w:rsidP="007F1958">
      <w:pPr>
        <w:spacing w:line="276" w:lineRule="auto"/>
        <w:ind w:left="431"/>
        <w:jc w:val="both"/>
        <w:rPr>
          <w:lang w:eastAsia="x-none"/>
        </w:rPr>
      </w:pPr>
      <w:r w:rsidRPr="004A4762">
        <w:rPr>
          <w:i/>
          <w:lang w:eastAsia="x-none"/>
        </w:rPr>
        <w:t>Multicentrické klinické skúšanie</w:t>
      </w:r>
      <w:r>
        <w:rPr>
          <w:lang w:eastAsia="x-none"/>
        </w:rPr>
        <w:t xml:space="preserve"> – skúšanie, ktoré sa vykonáva podľa jednotného protokolu vo viacerých centrách klinického skúšania v jednom alebo viacerých štátoch</w:t>
      </w:r>
    </w:p>
    <w:p w14:paraId="64A6D239" w14:textId="77777777" w:rsidR="00715253" w:rsidRDefault="00715253" w:rsidP="007F1958">
      <w:pPr>
        <w:spacing w:line="276" w:lineRule="auto"/>
        <w:ind w:left="431"/>
        <w:jc w:val="both"/>
        <w:rPr>
          <w:lang w:eastAsia="x-none"/>
        </w:rPr>
      </w:pPr>
    </w:p>
    <w:p w14:paraId="6EDBCC24" w14:textId="77777777" w:rsidR="00715253" w:rsidRDefault="00715253" w:rsidP="007F1958">
      <w:pPr>
        <w:spacing w:line="276" w:lineRule="auto"/>
        <w:ind w:left="431"/>
        <w:jc w:val="both"/>
        <w:rPr>
          <w:lang w:eastAsia="x-none"/>
        </w:rPr>
      </w:pPr>
      <w:r w:rsidRPr="00C711AF">
        <w:rPr>
          <w:i/>
          <w:lang w:eastAsia="x-none"/>
        </w:rPr>
        <w:t>Skúšaná pomôcka</w:t>
      </w:r>
      <w:r>
        <w:rPr>
          <w:lang w:eastAsia="x-none"/>
        </w:rPr>
        <w:t xml:space="preserve"> – pomôcka, ktorá sa posudz</w:t>
      </w:r>
      <w:r w:rsidR="00F05CFC">
        <w:rPr>
          <w:lang w:eastAsia="x-none"/>
        </w:rPr>
        <w:t>uje v rámci klinického skúšania</w:t>
      </w:r>
    </w:p>
    <w:p w14:paraId="01336F74" w14:textId="77777777" w:rsidR="00715253" w:rsidRDefault="00715253" w:rsidP="007F1958">
      <w:pPr>
        <w:spacing w:line="276" w:lineRule="auto"/>
        <w:ind w:left="431"/>
        <w:jc w:val="both"/>
        <w:rPr>
          <w:lang w:eastAsia="x-none"/>
        </w:rPr>
      </w:pPr>
    </w:p>
    <w:p w14:paraId="2D4757AF" w14:textId="77777777" w:rsidR="00715253" w:rsidRDefault="00715253" w:rsidP="007F1958">
      <w:pPr>
        <w:spacing w:line="276" w:lineRule="auto"/>
        <w:ind w:left="431"/>
        <w:jc w:val="both"/>
        <w:rPr>
          <w:lang w:eastAsia="x-none"/>
        </w:rPr>
      </w:pPr>
      <w:r w:rsidRPr="00C711AF">
        <w:rPr>
          <w:i/>
          <w:lang w:eastAsia="x-none"/>
        </w:rPr>
        <w:t>Plán klinického skúšania</w:t>
      </w:r>
      <w:r>
        <w:rPr>
          <w:lang w:eastAsia="x-none"/>
        </w:rPr>
        <w:t xml:space="preserve"> – dokument, v ktorom sa opisujú dôvody, ciele, forma, metodika, monitorovanie, štatistické aspekty, organizácia a priebeh klinick</w:t>
      </w:r>
      <w:r w:rsidR="00F05CFC">
        <w:rPr>
          <w:lang w:eastAsia="x-none"/>
        </w:rPr>
        <w:t>ého skúšania</w:t>
      </w:r>
    </w:p>
    <w:p w14:paraId="24FBA44D" w14:textId="77777777" w:rsidR="00715253" w:rsidRPr="00007996" w:rsidRDefault="00715253" w:rsidP="007F1958">
      <w:pPr>
        <w:spacing w:line="276" w:lineRule="auto"/>
        <w:ind w:left="431"/>
        <w:jc w:val="both"/>
        <w:rPr>
          <w:i/>
          <w:lang w:eastAsia="x-none"/>
        </w:rPr>
      </w:pPr>
    </w:p>
    <w:p w14:paraId="64DAE723" w14:textId="77777777" w:rsidR="00715253" w:rsidRDefault="00715253" w:rsidP="007F1958">
      <w:pPr>
        <w:spacing w:line="276" w:lineRule="auto"/>
        <w:ind w:left="431"/>
        <w:jc w:val="both"/>
        <w:rPr>
          <w:lang w:eastAsia="x-none"/>
        </w:rPr>
      </w:pPr>
      <w:r w:rsidRPr="00007996">
        <w:rPr>
          <w:i/>
          <w:lang w:eastAsia="x-none"/>
        </w:rPr>
        <w:t>Klinické údaje</w:t>
      </w:r>
      <w:r>
        <w:rPr>
          <w:lang w:eastAsia="x-none"/>
        </w:rPr>
        <w:t xml:space="preserve"> – informácie týkajúce sa bezpečnosti alebo výkonu, ktoré prináša používanie pomôcky a ktoré pochádzajú z týchto zdrojov: (klinické skúšanie príslušnej pomôcky, klinické skúšanie alebo iné štúdie uvedené vo vedeckej literatúre týkajúce sa pomôcky, ktorej rovnocennosť s príslušnou pomôckou možno preukázať, správy uverejnené v odbornej recenzovanej vedeckej literatúre o ďalších skúsenostiach z klinickej praxe buď s príslušnou pomôckou, alebo s podobnou pomôckou, ktorej rovnocennosť s príslušnou pomôckou možno preukázať, klinicky relevantné informácie pochádzajúce zo systému dohľadu výrobcu po uvedení na trh, a to najmä z klinického sledovania po uvedení na trh)</w:t>
      </w:r>
    </w:p>
    <w:p w14:paraId="3CE22503" w14:textId="77777777" w:rsidR="00715253" w:rsidRDefault="00715253" w:rsidP="007F1958">
      <w:pPr>
        <w:spacing w:line="276" w:lineRule="auto"/>
        <w:ind w:left="431"/>
        <w:jc w:val="both"/>
        <w:rPr>
          <w:lang w:eastAsia="x-none"/>
        </w:rPr>
      </w:pPr>
    </w:p>
    <w:p w14:paraId="4AB2A67A" w14:textId="77777777" w:rsidR="00715253" w:rsidRDefault="00715253" w:rsidP="007F1958">
      <w:pPr>
        <w:spacing w:line="276" w:lineRule="auto"/>
        <w:ind w:left="431"/>
        <w:jc w:val="both"/>
        <w:rPr>
          <w:lang w:eastAsia="x-none"/>
        </w:rPr>
      </w:pPr>
      <w:r>
        <w:rPr>
          <w:i/>
          <w:lang w:eastAsia="x-none"/>
        </w:rPr>
        <w:t xml:space="preserve">Zadávateľ </w:t>
      </w:r>
      <w:r w:rsidRPr="0007681B">
        <w:rPr>
          <w:lang w:eastAsia="x-none"/>
        </w:rPr>
        <w:t>– akákoľvek osoba, spoločnosť, inštitúcia alebo organizácia, ktorá preberá</w:t>
      </w:r>
      <w:r>
        <w:rPr>
          <w:i/>
          <w:lang w:eastAsia="x-none"/>
        </w:rPr>
        <w:t xml:space="preserve"> </w:t>
      </w:r>
      <w:r>
        <w:rPr>
          <w:lang w:eastAsia="x-none"/>
        </w:rPr>
        <w:t>zodpovednosť za iniciovanie, za riadenie a zabezpečenie financovania klinického skúšania</w:t>
      </w:r>
      <w:r w:rsidR="0073666F">
        <w:rPr>
          <w:lang w:eastAsia="x-none"/>
        </w:rPr>
        <w:t>/štúdie výkonu</w:t>
      </w:r>
    </w:p>
    <w:p w14:paraId="42A96D9D" w14:textId="77777777" w:rsidR="00715253" w:rsidRDefault="00715253" w:rsidP="007F1958">
      <w:pPr>
        <w:spacing w:line="276" w:lineRule="auto"/>
        <w:jc w:val="both"/>
        <w:rPr>
          <w:lang w:eastAsia="x-none"/>
        </w:rPr>
      </w:pPr>
    </w:p>
    <w:p w14:paraId="78DEEAF6" w14:textId="77777777" w:rsidR="00715253" w:rsidRDefault="00715253" w:rsidP="007F1958">
      <w:pPr>
        <w:spacing w:line="276" w:lineRule="auto"/>
        <w:ind w:left="420"/>
        <w:jc w:val="both"/>
        <w:rPr>
          <w:lang w:eastAsia="x-none"/>
        </w:rPr>
      </w:pPr>
      <w:r w:rsidRPr="00CC0167">
        <w:rPr>
          <w:i/>
          <w:lang w:eastAsia="x-none"/>
        </w:rPr>
        <w:t xml:space="preserve">Účastník </w:t>
      </w:r>
      <w:r>
        <w:rPr>
          <w:lang w:eastAsia="x-none"/>
        </w:rPr>
        <w:t>– osoba, ktorá sa zúčastňuje na klinickom skúšaní</w:t>
      </w:r>
      <w:r w:rsidR="00F01BFD">
        <w:rPr>
          <w:lang w:eastAsia="x-none"/>
        </w:rPr>
        <w:t>/na štúdii výkonu pomôcky</w:t>
      </w:r>
      <w:r w:rsidR="0073666F">
        <w:rPr>
          <w:lang w:eastAsia="x-none"/>
        </w:rPr>
        <w:t xml:space="preserve"> a ktorej vzorky sú podrobené vyšetreniu </w:t>
      </w:r>
      <w:r w:rsidR="0073666F" w:rsidRPr="0073666F">
        <w:rPr>
          <w:i/>
          <w:lang w:eastAsia="x-none"/>
        </w:rPr>
        <w:t>in vitro</w:t>
      </w:r>
      <w:r w:rsidR="0073666F">
        <w:rPr>
          <w:lang w:eastAsia="x-none"/>
        </w:rPr>
        <w:t xml:space="preserve"> pomôckou na štúdiu výkonu</w:t>
      </w:r>
    </w:p>
    <w:p w14:paraId="1AE8D1C9" w14:textId="77777777" w:rsidR="00715253" w:rsidRDefault="00715253" w:rsidP="007F1958">
      <w:pPr>
        <w:spacing w:line="276" w:lineRule="auto"/>
        <w:jc w:val="both"/>
        <w:rPr>
          <w:lang w:eastAsia="x-none"/>
        </w:rPr>
      </w:pPr>
    </w:p>
    <w:p w14:paraId="70C4CD94" w14:textId="77777777" w:rsidR="00715253" w:rsidRDefault="00715253" w:rsidP="007F1958">
      <w:pPr>
        <w:spacing w:line="276" w:lineRule="auto"/>
        <w:ind w:left="431"/>
        <w:jc w:val="both"/>
        <w:rPr>
          <w:lang w:eastAsia="x-none"/>
        </w:rPr>
      </w:pPr>
      <w:r w:rsidRPr="00CC0167">
        <w:rPr>
          <w:i/>
          <w:lang w:eastAsia="x-none"/>
        </w:rPr>
        <w:t>Klinické dôkazy</w:t>
      </w:r>
      <w:r>
        <w:rPr>
          <w:lang w:eastAsia="x-none"/>
        </w:rPr>
        <w:t xml:space="preserve"> – klinické údaje a výsledky klinického hodnotenia, ktoré sa vzťahujú na pomôcku v dostatočnom množstve a kvalite, aby sa dalo kvalifikovane zhodnotiť, či je </w:t>
      </w:r>
      <w:r>
        <w:rPr>
          <w:lang w:eastAsia="x-none"/>
        </w:rPr>
        <w:lastRenderedPageBreak/>
        <w:t>pomôcka bezpečná a či pri používaní na účel určený výrobcom dosahuje určený klinický prínos</w:t>
      </w:r>
    </w:p>
    <w:p w14:paraId="490FA47F" w14:textId="77777777" w:rsidR="00715253" w:rsidRDefault="00715253" w:rsidP="007F1958">
      <w:pPr>
        <w:spacing w:line="276" w:lineRule="auto"/>
        <w:ind w:left="431"/>
        <w:jc w:val="both"/>
        <w:rPr>
          <w:lang w:eastAsia="x-none"/>
        </w:rPr>
      </w:pPr>
    </w:p>
    <w:p w14:paraId="78266E2E" w14:textId="77777777" w:rsidR="00715253" w:rsidRDefault="00715253" w:rsidP="007F1958">
      <w:pPr>
        <w:spacing w:line="276" w:lineRule="auto"/>
        <w:ind w:left="431"/>
        <w:jc w:val="both"/>
        <w:rPr>
          <w:lang w:eastAsia="x-none"/>
        </w:rPr>
      </w:pPr>
      <w:r w:rsidRPr="00660799">
        <w:rPr>
          <w:i/>
          <w:lang w:eastAsia="x-none"/>
        </w:rPr>
        <w:t>Klinický výkon</w:t>
      </w:r>
      <w:r>
        <w:rPr>
          <w:lang w:eastAsia="x-none"/>
        </w:rPr>
        <w:t xml:space="preserve"> – schopnosť pomôcky dosahovať účel určenia stanovený výrobcom, ktorá je výsledkom akýchkoľvek priamych alebo nepriamych medicínskych účinkov vyplývajúcich z jej technických alebo funkčných charakteristických vlastností, a to aj diagnostických, čo vedie ku klinickým prínosom pre pacientov, ak sa pomôcka používa na účel určený výrobcom</w:t>
      </w:r>
    </w:p>
    <w:p w14:paraId="755DD6F0" w14:textId="77777777" w:rsidR="00715253" w:rsidRDefault="00715253" w:rsidP="007F1958">
      <w:pPr>
        <w:spacing w:line="276" w:lineRule="auto"/>
        <w:ind w:left="431"/>
        <w:jc w:val="both"/>
        <w:rPr>
          <w:lang w:eastAsia="x-none"/>
        </w:rPr>
      </w:pPr>
    </w:p>
    <w:p w14:paraId="2C0BBBAF" w14:textId="77777777" w:rsidR="00715253" w:rsidRDefault="00715253" w:rsidP="007F1958">
      <w:pPr>
        <w:spacing w:line="276" w:lineRule="auto"/>
        <w:ind w:left="431"/>
        <w:jc w:val="both"/>
        <w:rPr>
          <w:lang w:eastAsia="x-none"/>
        </w:rPr>
      </w:pPr>
      <w:r w:rsidRPr="00660799">
        <w:rPr>
          <w:i/>
          <w:lang w:eastAsia="x-none"/>
        </w:rPr>
        <w:t>Klinický prínos</w:t>
      </w:r>
      <w:r>
        <w:rPr>
          <w:lang w:eastAsia="x-none"/>
        </w:rPr>
        <w:t xml:space="preserve"> – pozitívny vplyv pomôcky na zdravie osoby vyjadrený vo forme zmysluplných a merateľných klinických výsledkov, ktoré sú relevantné pre daného pacienta, a to vrátane výsledkov týkajúcich sa diagnózy alebo pozitívneho vplyvu na liečbu pacientov alebo verejné zdravie</w:t>
      </w:r>
    </w:p>
    <w:p w14:paraId="592C0436" w14:textId="77777777" w:rsidR="00715253" w:rsidRDefault="00715253" w:rsidP="007F1958">
      <w:pPr>
        <w:spacing w:line="276" w:lineRule="auto"/>
        <w:ind w:left="431"/>
        <w:jc w:val="both"/>
        <w:rPr>
          <w:lang w:eastAsia="x-none"/>
        </w:rPr>
      </w:pPr>
    </w:p>
    <w:p w14:paraId="08AA6B14" w14:textId="77777777" w:rsidR="00715253" w:rsidRDefault="00715253" w:rsidP="007F1958">
      <w:pPr>
        <w:spacing w:line="276" w:lineRule="auto"/>
        <w:ind w:left="431"/>
        <w:jc w:val="both"/>
        <w:rPr>
          <w:lang w:eastAsia="x-none"/>
        </w:rPr>
      </w:pPr>
      <w:r w:rsidRPr="00660799">
        <w:rPr>
          <w:i/>
          <w:lang w:eastAsia="x-none"/>
        </w:rPr>
        <w:t>Skúšajúci</w:t>
      </w:r>
      <w:r>
        <w:rPr>
          <w:lang w:eastAsia="x-none"/>
        </w:rPr>
        <w:t xml:space="preserve"> – osoba zodpovedná za vykonávanie klinického skúšania</w:t>
      </w:r>
      <w:r w:rsidR="0073666F">
        <w:rPr>
          <w:lang w:eastAsia="x-none"/>
        </w:rPr>
        <w:t>/štúdie výkonu</w:t>
      </w:r>
      <w:r>
        <w:rPr>
          <w:lang w:eastAsia="x-none"/>
        </w:rPr>
        <w:t xml:space="preserve"> na pracovisku klinického  skúšania</w:t>
      </w:r>
      <w:r w:rsidR="0073666F">
        <w:rPr>
          <w:lang w:eastAsia="x-none"/>
        </w:rPr>
        <w:t>/pre štúdiu výkonu</w:t>
      </w:r>
    </w:p>
    <w:p w14:paraId="0CDAA17B" w14:textId="77777777" w:rsidR="00715253" w:rsidRDefault="00715253" w:rsidP="007F1958">
      <w:pPr>
        <w:spacing w:line="276" w:lineRule="auto"/>
        <w:ind w:left="431"/>
        <w:jc w:val="both"/>
        <w:rPr>
          <w:lang w:eastAsia="x-none"/>
        </w:rPr>
      </w:pPr>
    </w:p>
    <w:p w14:paraId="3A719C8A" w14:textId="77777777" w:rsidR="00715253" w:rsidRDefault="00715253" w:rsidP="007F1958">
      <w:pPr>
        <w:spacing w:line="276" w:lineRule="auto"/>
        <w:ind w:left="431"/>
        <w:jc w:val="both"/>
        <w:rPr>
          <w:lang w:eastAsia="x-none"/>
        </w:rPr>
      </w:pPr>
      <w:r w:rsidRPr="00660799">
        <w:rPr>
          <w:i/>
          <w:lang w:eastAsia="x-none"/>
        </w:rPr>
        <w:t>Informovaný súhlas</w:t>
      </w:r>
      <w:r>
        <w:rPr>
          <w:lang w:eastAsia="x-none"/>
        </w:rPr>
        <w:t xml:space="preserve"> – slobodné a dobrovoľné vyjadrenie ochoty účastníka zúčastniť sa na konkrétnom klinickom skúšaní</w:t>
      </w:r>
      <w:r w:rsidR="0073666F">
        <w:rPr>
          <w:lang w:eastAsia="x-none"/>
        </w:rPr>
        <w:t>/štúdii výkonu</w:t>
      </w:r>
      <w:r>
        <w:rPr>
          <w:lang w:eastAsia="x-none"/>
        </w:rPr>
        <w:t xml:space="preserve"> po tom, čo bol informovaný o všetkých aspektoch tohto klinického skúšania</w:t>
      </w:r>
      <w:r w:rsidR="0073666F">
        <w:rPr>
          <w:lang w:eastAsia="x-none"/>
        </w:rPr>
        <w:t>/štúdie výkonu</w:t>
      </w:r>
      <w:r>
        <w:rPr>
          <w:lang w:eastAsia="x-none"/>
        </w:rPr>
        <w:t xml:space="preserve"> relevantných pre rozhodnutie účastníka o vlastnej účasti, alebo v prípade maloletých a právne nespôsobilých účastníkov povolenie alebo súhlas ich zákonom stanoveného zástupcu s ich zapojením do klinického skúšania</w:t>
      </w:r>
      <w:r w:rsidR="0073666F">
        <w:rPr>
          <w:lang w:eastAsia="x-none"/>
        </w:rPr>
        <w:t>/štúdie výkonu</w:t>
      </w:r>
    </w:p>
    <w:p w14:paraId="338F1E18" w14:textId="77777777" w:rsidR="00715253" w:rsidRDefault="00715253" w:rsidP="007F1958">
      <w:pPr>
        <w:spacing w:line="276" w:lineRule="auto"/>
        <w:ind w:left="431"/>
        <w:jc w:val="both"/>
        <w:rPr>
          <w:lang w:eastAsia="x-none"/>
        </w:rPr>
      </w:pPr>
    </w:p>
    <w:p w14:paraId="14824EE5" w14:textId="77777777" w:rsidR="00715253" w:rsidRDefault="00715253" w:rsidP="007F1958">
      <w:pPr>
        <w:spacing w:line="276" w:lineRule="auto"/>
        <w:ind w:left="431"/>
        <w:jc w:val="both"/>
        <w:rPr>
          <w:lang w:eastAsia="x-none"/>
        </w:rPr>
      </w:pPr>
      <w:r w:rsidRPr="00EF02A1">
        <w:rPr>
          <w:i/>
          <w:lang w:eastAsia="x-none"/>
        </w:rPr>
        <w:t>Etická komisia</w:t>
      </w:r>
      <w:r>
        <w:rPr>
          <w:lang w:eastAsia="x-none"/>
        </w:rPr>
        <w:t xml:space="preserve"> – nezávislý orgán zriadený v členskom štáte v súlade s vnútroštátnym právom daného členského štátu, ktorý má právomoc vydávať stanoviská s prihliadnutím na názory laických osôb, najmä pacientov alebo organizácií pacientov</w:t>
      </w:r>
    </w:p>
    <w:p w14:paraId="6619684D" w14:textId="77777777" w:rsidR="00715253" w:rsidRDefault="00715253" w:rsidP="007F1958">
      <w:pPr>
        <w:spacing w:line="276" w:lineRule="auto"/>
        <w:ind w:left="431"/>
        <w:jc w:val="both"/>
        <w:rPr>
          <w:lang w:eastAsia="x-none"/>
        </w:rPr>
      </w:pPr>
    </w:p>
    <w:p w14:paraId="77C34C41" w14:textId="77777777" w:rsidR="00715253" w:rsidRDefault="00715253" w:rsidP="007F1958">
      <w:pPr>
        <w:spacing w:line="276" w:lineRule="auto"/>
        <w:ind w:left="431"/>
        <w:jc w:val="both"/>
        <w:rPr>
          <w:lang w:eastAsia="x-none"/>
        </w:rPr>
      </w:pPr>
      <w:r w:rsidRPr="00EF02A1">
        <w:rPr>
          <w:i/>
          <w:lang w:eastAsia="x-none"/>
        </w:rPr>
        <w:t>Nežiaduca udalosť</w:t>
      </w:r>
      <w:r>
        <w:rPr>
          <w:lang w:eastAsia="x-none"/>
        </w:rPr>
        <w:t xml:space="preserve"> – akýkoľvek neočakávaný lekársky nález, nechcené ochorenie alebo zranenie alebo akékoľvek neočakávané klinické symptómy vrátane abnormálnych laboratórnych zistení u účastníkov, používateľov alebo iných osôb v kontexte klinického skúšania, a to bez ohľadu na to, či udalosť súvisí alebo nesúvisí so skúšanou pomôckou</w:t>
      </w:r>
    </w:p>
    <w:p w14:paraId="1A51443D" w14:textId="77777777" w:rsidR="00715253" w:rsidRDefault="00715253" w:rsidP="007F1958">
      <w:pPr>
        <w:spacing w:line="276" w:lineRule="auto"/>
        <w:ind w:left="431"/>
        <w:jc w:val="both"/>
        <w:rPr>
          <w:lang w:eastAsia="x-none"/>
        </w:rPr>
      </w:pPr>
    </w:p>
    <w:p w14:paraId="3AB39DEB" w14:textId="77777777" w:rsidR="00715253" w:rsidRDefault="00715253" w:rsidP="007F1958">
      <w:pPr>
        <w:spacing w:line="276" w:lineRule="auto"/>
        <w:ind w:left="431"/>
        <w:jc w:val="both"/>
        <w:rPr>
          <w:lang w:eastAsia="x-none"/>
        </w:rPr>
      </w:pPr>
      <w:r w:rsidRPr="00B05BDC">
        <w:rPr>
          <w:i/>
          <w:lang w:eastAsia="x-none"/>
        </w:rPr>
        <w:t>Hodnotenie výkonu</w:t>
      </w:r>
      <w:r>
        <w:rPr>
          <w:lang w:eastAsia="x-none"/>
        </w:rPr>
        <w:t xml:space="preserve"> – posudzovanie a analýza údajov s cieľom stanoviť alebo overiť vedeckú platnosť a analytický a v relevantných prípadoch aj klinický výkon pomôcky</w:t>
      </w:r>
    </w:p>
    <w:p w14:paraId="17BE1E55" w14:textId="77777777" w:rsidR="00715253" w:rsidRDefault="00715253" w:rsidP="007F1958">
      <w:pPr>
        <w:spacing w:line="276" w:lineRule="auto"/>
        <w:ind w:left="431"/>
        <w:jc w:val="both"/>
        <w:rPr>
          <w:lang w:eastAsia="x-none"/>
        </w:rPr>
      </w:pPr>
    </w:p>
    <w:p w14:paraId="739E742C" w14:textId="77777777" w:rsidR="00715253" w:rsidRDefault="00715253" w:rsidP="007F1958">
      <w:pPr>
        <w:spacing w:line="276" w:lineRule="auto"/>
        <w:ind w:left="431"/>
        <w:jc w:val="both"/>
        <w:rPr>
          <w:lang w:eastAsia="x-none"/>
        </w:rPr>
      </w:pPr>
      <w:r w:rsidRPr="00B05BDC">
        <w:rPr>
          <w:i/>
          <w:lang w:eastAsia="x-none"/>
        </w:rPr>
        <w:t xml:space="preserve">Vedecká platnosť analytu </w:t>
      </w:r>
      <w:r>
        <w:rPr>
          <w:lang w:eastAsia="x-none"/>
        </w:rPr>
        <w:t>– spojitosť analytu s klinickým alebo fyziologickým stavom</w:t>
      </w:r>
    </w:p>
    <w:p w14:paraId="20DBBF43" w14:textId="77777777" w:rsidR="00715253" w:rsidRPr="006D3882" w:rsidRDefault="00715253" w:rsidP="007F1958">
      <w:pPr>
        <w:spacing w:line="276" w:lineRule="auto"/>
        <w:ind w:left="431"/>
        <w:jc w:val="both"/>
        <w:rPr>
          <w:i/>
          <w:lang w:eastAsia="x-none"/>
        </w:rPr>
      </w:pPr>
    </w:p>
    <w:p w14:paraId="294529CF" w14:textId="77777777" w:rsidR="00715253" w:rsidRDefault="00715253" w:rsidP="007F1958">
      <w:pPr>
        <w:spacing w:line="276" w:lineRule="auto"/>
        <w:ind w:left="431"/>
        <w:jc w:val="both"/>
        <w:rPr>
          <w:lang w:eastAsia="x-none"/>
        </w:rPr>
      </w:pPr>
      <w:r w:rsidRPr="006D3882">
        <w:rPr>
          <w:i/>
          <w:lang w:eastAsia="x-none"/>
        </w:rPr>
        <w:t>Výkon pomôcky</w:t>
      </w:r>
      <w:r>
        <w:rPr>
          <w:lang w:eastAsia="x-none"/>
        </w:rPr>
        <w:t xml:space="preserve"> – schopnosť pomôcky dosahovať jej účel určenia, ktorý stanovil výrobca. Pozostáva z analytického a</w:t>
      </w:r>
      <w:r w:rsidR="009E77A2">
        <w:rPr>
          <w:lang w:eastAsia="x-none"/>
        </w:rPr>
        <w:t xml:space="preserve"> v</w:t>
      </w:r>
      <w:r>
        <w:rPr>
          <w:lang w:eastAsia="x-none"/>
        </w:rPr>
        <w:t> relevantných prípadoch aj klinického výkonu, o ktoré sa opiera uvedený účel určenia</w:t>
      </w:r>
    </w:p>
    <w:p w14:paraId="5D61B414" w14:textId="77777777" w:rsidR="00715253" w:rsidRDefault="00715253" w:rsidP="007F1958">
      <w:pPr>
        <w:spacing w:line="276" w:lineRule="auto"/>
        <w:ind w:left="431"/>
        <w:jc w:val="both"/>
        <w:rPr>
          <w:lang w:eastAsia="x-none"/>
        </w:rPr>
      </w:pPr>
    </w:p>
    <w:p w14:paraId="084640DB" w14:textId="77777777" w:rsidR="00715253" w:rsidRDefault="00715253" w:rsidP="007F1958">
      <w:pPr>
        <w:spacing w:line="276" w:lineRule="auto"/>
        <w:ind w:left="431"/>
        <w:jc w:val="both"/>
        <w:rPr>
          <w:lang w:eastAsia="x-none"/>
        </w:rPr>
      </w:pPr>
      <w:r w:rsidRPr="006D3882">
        <w:rPr>
          <w:i/>
          <w:lang w:eastAsia="x-none"/>
        </w:rPr>
        <w:lastRenderedPageBreak/>
        <w:t>Analytický výkon</w:t>
      </w:r>
      <w:r>
        <w:rPr>
          <w:lang w:eastAsia="x-none"/>
        </w:rPr>
        <w:t xml:space="preserve"> – schopnosť pomôcky správne zistiť alebo zmerať konkrétny analyt</w:t>
      </w:r>
    </w:p>
    <w:p w14:paraId="0A32C005" w14:textId="77777777" w:rsidR="00715253" w:rsidRPr="006D3882" w:rsidRDefault="00715253" w:rsidP="007F1958">
      <w:pPr>
        <w:spacing w:line="276" w:lineRule="auto"/>
        <w:ind w:left="431"/>
        <w:jc w:val="both"/>
        <w:rPr>
          <w:i/>
          <w:lang w:eastAsia="x-none"/>
        </w:rPr>
      </w:pPr>
    </w:p>
    <w:p w14:paraId="57FD249B" w14:textId="77777777" w:rsidR="00715253" w:rsidRDefault="00715253" w:rsidP="007F1958">
      <w:pPr>
        <w:spacing w:line="276" w:lineRule="auto"/>
        <w:ind w:left="431"/>
        <w:jc w:val="both"/>
        <w:rPr>
          <w:lang w:eastAsia="x-none"/>
        </w:rPr>
      </w:pPr>
      <w:r w:rsidRPr="006D3882">
        <w:rPr>
          <w:i/>
          <w:lang w:eastAsia="x-none"/>
        </w:rPr>
        <w:t>Štúdia výkonu</w:t>
      </w:r>
      <w:r>
        <w:rPr>
          <w:lang w:eastAsia="x-none"/>
        </w:rPr>
        <w:t xml:space="preserve"> – štúdia, ktorá sa uskutočňuje s cieľom stanoviť alebo potvrdiť analytický alebo klinický výkon pomôcky</w:t>
      </w:r>
    </w:p>
    <w:p w14:paraId="25722F45" w14:textId="77777777" w:rsidR="006212FE" w:rsidRDefault="006212FE" w:rsidP="007F1958">
      <w:pPr>
        <w:spacing w:line="276" w:lineRule="auto"/>
        <w:ind w:left="431"/>
        <w:jc w:val="both"/>
        <w:rPr>
          <w:lang w:eastAsia="x-none"/>
        </w:rPr>
      </w:pPr>
    </w:p>
    <w:p w14:paraId="288C1F31" w14:textId="77777777" w:rsidR="00105771" w:rsidRDefault="00105771" w:rsidP="007F1958">
      <w:pPr>
        <w:spacing w:line="276" w:lineRule="auto"/>
        <w:ind w:left="431"/>
        <w:jc w:val="both"/>
        <w:rPr>
          <w:lang w:eastAsia="x-none"/>
        </w:rPr>
      </w:pPr>
      <w:r>
        <w:rPr>
          <w:i/>
          <w:lang w:eastAsia="x-none"/>
        </w:rPr>
        <w:t xml:space="preserve">Plán štúdie výkonu </w:t>
      </w:r>
      <w:r>
        <w:rPr>
          <w:lang w:eastAsia="x-none"/>
        </w:rPr>
        <w:t>– dokument, v ktorom sa opíšu dôvody, ciele, forma, metodika, monitorovanie, štatistické aspekty, organizácia a priebeh štúdie výkonu</w:t>
      </w:r>
    </w:p>
    <w:p w14:paraId="22956C53" w14:textId="77777777" w:rsidR="00105771" w:rsidRDefault="00105771" w:rsidP="007F1958">
      <w:pPr>
        <w:spacing w:line="276" w:lineRule="auto"/>
        <w:ind w:left="431"/>
        <w:jc w:val="both"/>
        <w:rPr>
          <w:lang w:eastAsia="x-none"/>
        </w:rPr>
      </w:pPr>
    </w:p>
    <w:p w14:paraId="5969779B" w14:textId="77777777" w:rsidR="00105771" w:rsidRDefault="00105771" w:rsidP="007F1958">
      <w:pPr>
        <w:spacing w:line="276" w:lineRule="auto"/>
        <w:ind w:left="431"/>
        <w:jc w:val="both"/>
        <w:rPr>
          <w:lang w:eastAsia="x-none"/>
        </w:rPr>
      </w:pPr>
      <w:r w:rsidRPr="00105771">
        <w:rPr>
          <w:i/>
          <w:lang w:eastAsia="x-none"/>
        </w:rPr>
        <w:t>Pomôcka na štúdiu výkonu</w:t>
      </w:r>
      <w:r>
        <w:rPr>
          <w:lang w:eastAsia="x-none"/>
        </w:rPr>
        <w:t xml:space="preserve"> – akákoľvek pomôcka, pri ktorej výrobca určil, že sa má používať v rámci štúdie výkonu</w:t>
      </w:r>
    </w:p>
    <w:p w14:paraId="3E1E4BC7" w14:textId="77777777" w:rsidR="00715253" w:rsidRDefault="00715253" w:rsidP="007F1958">
      <w:pPr>
        <w:spacing w:line="276" w:lineRule="auto"/>
        <w:ind w:left="431"/>
        <w:jc w:val="both"/>
        <w:rPr>
          <w:lang w:eastAsia="x-none"/>
        </w:rPr>
      </w:pPr>
    </w:p>
    <w:p w14:paraId="2B4DDC4C" w14:textId="77777777" w:rsidR="00715253" w:rsidRDefault="00715253" w:rsidP="007F1958">
      <w:pPr>
        <w:spacing w:line="276" w:lineRule="auto"/>
        <w:ind w:left="431"/>
        <w:jc w:val="both"/>
        <w:rPr>
          <w:lang w:eastAsia="x-none"/>
        </w:rPr>
      </w:pPr>
      <w:r>
        <w:rPr>
          <w:i/>
          <w:lang w:eastAsia="x-none"/>
        </w:rPr>
        <w:t xml:space="preserve">Intervenčná štúdia klinického výkonu </w:t>
      </w:r>
      <w:r>
        <w:rPr>
          <w:lang w:eastAsia="x-none"/>
        </w:rPr>
        <w:t>– štúdia klinického výkonu, ktorej výsledky testov môžu ovplyvniť rozhodnutia o liečbe pacientov alebo sa môžu použiť na usmernenie liečby</w:t>
      </w:r>
    </w:p>
    <w:p w14:paraId="650922A1" w14:textId="77777777" w:rsidR="00715253" w:rsidRDefault="00715253" w:rsidP="007F1958">
      <w:pPr>
        <w:spacing w:line="276" w:lineRule="auto"/>
        <w:ind w:left="431"/>
        <w:jc w:val="both"/>
        <w:rPr>
          <w:lang w:eastAsia="x-none"/>
        </w:rPr>
      </w:pPr>
    </w:p>
    <w:p w14:paraId="2A825E38" w14:textId="77777777" w:rsidR="00715253" w:rsidRDefault="00715253" w:rsidP="007F1958">
      <w:pPr>
        <w:spacing w:line="276" w:lineRule="auto"/>
        <w:ind w:left="431"/>
        <w:jc w:val="both"/>
        <w:rPr>
          <w:lang w:eastAsia="x-none"/>
        </w:rPr>
      </w:pPr>
      <w:r w:rsidRPr="00E91FAA">
        <w:rPr>
          <w:i/>
          <w:lang w:eastAsia="x-none"/>
        </w:rPr>
        <w:t>Analyt</w:t>
      </w:r>
      <w:r>
        <w:rPr>
          <w:lang w:eastAsia="x-none"/>
        </w:rPr>
        <w:t xml:space="preserve"> – zložka (látka, prvok, ión, funkčná skupina alebo ich kombinácia) analyzovanej vzorky, ktorej prítomnosť sa dokazuje kvalitatívnou chemickou analýzou a jej obsah sa stanovuje kvantitatívnou chemickou analýzou</w:t>
      </w:r>
    </w:p>
    <w:p w14:paraId="66655B1D" w14:textId="77777777" w:rsidR="00715253" w:rsidRDefault="00715253" w:rsidP="007F1958">
      <w:pPr>
        <w:spacing w:line="276" w:lineRule="auto"/>
        <w:ind w:left="431"/>
        <w:jc w:val="both"/>
        <w:rPr>
          <w:lang w:eastAsia="x-none"/>
        </w:rPr>
      </w:pPr>
    </w:p>
    <w:p w14:paraId="59656065" w14:textId="77777777" w:rsidR="002A3EFD" w:rsidRDefault="002A3EFD" w:rsidP="007F1958">
      <w:pPr>
        <w:spacing w:line="276" w:lineRule="auto"/>
        <w:ind w:left="431"/>
        <w:jc w:val="both"/>
        <w:rPr>
          <w:lang w:eastAsia="x-none"/>
        </w:rPr>
      </w:pPr>
    </w:p>
    <w:p w14:paraId="212FDC02" w14:textId="77777777" w:rsidR="00715253" w:rsidRDefault="00715253" w:rsidP="007F1958">
      <w:pPr>
        <w:pStyle w:val="Nadpis1"/>
        <w:spacing w:before="0" w:after="0" w:line="276" w:lineRule="auto"/>
        <w:ind w:left="431" w:hanging="431"/>
        <w:rPr>
          <w:rFonts w:ascii="Times New Roman" w:hAnsi="Times New Roman"/>
          <w:sz w:val="24"/>
          <w:szCs w:val="24"/>
          <w:lang w:val="sk-SK"/>
        </w:rPr>
      </w:pPr>
      <w:bookmarkStart w:id="4" w:name="_Toc177473531"/>
      <w:r w:rsidRPr="00480328">
        <w:rPr>
          <w:rFonts w:ascii="Times New Roman" w:hAnsi="Times New Roman"/>
          <w:sz w:val="24"/>
          <w:szCs w:val="24"/>
          <w:lang w:val="sk-SK"/>
        </w:rPr>
        <w:t>3</w:t>
      </w:r>
      <w:bookmarkStart w:id="5" w:name="_Toc115264090"/>
      <w:r w:rsidR="004C62A1">
        <w:rPr>
          <w:rFonts w:ascii="Times New Roman" w:hAnsi="Times New Roman"/>
          <w:sz w:val="24"/>
          <w:szCs w:val="24"/>
          <w:lang w:val="sk-SK"/>
        </w:rPr>
        <w:tab/>
      </w:r>
      <w:r w:rsidRPr="00480328">
        <w:rPr>
          <w:rFonts w:ascii="Times New Roman" w:hAnsi="Times New Roman"/>
          <w:sz w:val="24"/>
          <w:szCs w:val="24"/>
          <w:lang w:val="sk-SK"/>
        </w:rPr>
        <w:t>POUŽITÉ SKRATKY</w:t>
      </w:r>
      <w:bookmarkEnd w:id="4"/>
      <w:bookmarkEnd w:id="5"/>
    </w:p>
    <w:p w14:paraId="4417FFFC" w14:textId="77777777" w:rsidR="007F1958" w:rsidRPr="007F1958" w:rsidRDefault="007F1958" w:rsidP="007F1958">
      <w:pPr>
        <w:rPr>
          <w:lang w:eastAsia="x-none"/>
        </w:rPr>
      </w:pPr>
    </w:p>
    <w:p w14:paraId="67C4366B" w14:textId="77777777" w:rsidR="00715253" w:rsidRDefault="007F1958" w:rsidP="007F1958">
      <w:pPr>
        <w:tabs>
          <w:tab w:val="left" w:pos="431"/>
        </w:tabs>
        <w:spacing w:line="276" w:lineRule="auto"/>
        <w:ind w:left="431"/>
        <w:rPr>
          <w:lang w:eastAsia="x-none"/>
        </w:rPr>
      </w:pPr>
      <w:r>
        <w:rPr>
          <w:lang w:eastAsia="x-none"/>
        </w:rPr>
        <w:t>EHS</w:t>
      </w:r>
      <w:r>
        <w:rPr>
          <w:lang w:eastAsia="x-none"/>
        </w:rPr>
        <w:tab/>
      </w:r>
      <w:r w:rsidR="00715253">
        <w:rPr>
          <w:lang w:eastAsia="x-none"/>
        </w:rPr>
        <w:t>Európske hospodárske spoločenstvo</w:t>
      </w:r>
    </w:p>
    <w:p w14:paraId="6D6898D6" w14:textId="77777777" w:rsidR="00715253" w:rsidRDefault="007F1958" w:rsidP="007F1958">
      <w:pPr>
        <w:tabs>
          <w:tab w:val="left" w:pos="431"/>
        </w:tabs>
        <w:spacing w:line="276" w:lineRule="auto"/>
        <w:ind w:left="431"/>
        <w:rPr>
          <w:lang w:eastAsia="x-none"/>
        </w:rPr>
      </w:pPr>
      <w:r>
        <w:rPr>
          <w:lang w:eastAsia="x-none"/>
        </w:rPr>
        <w:t>EK</w:t>
      </w:r>
      <w:r>
        <w:rPr>
          <w:lang w:eastAsia="x-none"/>
        </w:rPr>
        <w:tab/>
      </w:r>
      <w:r w:rsidR="00715253">
        <w:rPr>
          <w:lang w:eastAsia="x-none"/>
        </w:rPr>
        <w:t>Európska komisia</w:t>
      </w:r>
    </w:p>
    <w:p w14:paraId="60BC2E25" w14:textId="77777777" w:rsidR="00715253" w:rsidRPr="00A91E73" w:rsidRDefault="00715253" w:rsidP="007F1958">
      <w:pPr>
        <w:spacing w:line="276" w:lineRule="auto"/>
        <w:ind w:left="431"/>
        <w:rPr>
          <w:lang w:eastAsia="x-none"/>
        </w:rPr>
      </w:pPr>
      <w:r>
        <w:rPr>
          <w:lang w:eastAsia="x-none"/>
        </w:rPr>
        <w:t>EP a</w:t>
      </w:r>
      <w:r w:rsidR="007F1958">
        <w:rPr>
          <w:lang w:eastAsia="x-none"/>
        </w:rPr>
        <w:t> R</w:t>
      </w:r>
      <w:r w:rsidR="007F1958">
        <w:rPr>
          <w:lang w:eastAsia="x-none"/>
        </w:rPr>
        <w:tab/>
      </w:r>
      <w:r>
        <w:rPr>
          <w:lang w:eastAsia="x-none"/>
        </w:rPr>
        <w:t>Európsky parlament a Rada</w:t>
      </w:r>
    </w:p>
    <w:p w14:paraId="2E432A91" w14:textId="77777777" w:rsidR="00715253" w:rsidRPr="00C17A85" w:rsidRDefault="00715253" w:rsidP="007F1958">
      <w:pPr>
        <w:tabs>
          <w:tab w:val="left" w:pos="431"/>
        </w:tabs>
        <w:spacing w:line="276" w:lineRule="auto"/>
        <w:ind w:left="431"/>
        <w:rPr>
          <w:lang w:eastAsia="x-none"/>
        </w:rPr>
      </w:pPr>
      <w:r>
        <w:rPr>
          <w:lang w:eastAsia="x-none"/>
        </w:rPr>
        <w:t>EtK</w:t>
      </w:r>
      <w:r w:rsidR="007F1958">
        <w:rPr>
          <w:lang w:eastAsia="x-none"/>
        </w:rPr>
        <w:tab/>
      </w:r>
      <w:r w:rsidRPr="00C17A85">
        <w:rPr>
          <w:lang w:eastAsia="x-none"/>
        </w:rPr>
        <w:t>Etická komisia</w:t>
      </w:r>
    </w:p>
    <w:p w14:paraId="61C4D072" w14:textId="77777777" w:rsidR="00715253" w:rsidRPr="00C17A85" w:rsidRDefault="00715253" w:rsidP="007F1958">
      <w:pPr>
        <w:spacing w:line="276" w:lineRule="auto"/>
        <w:ind w:left="432"/>
        <w:rPr>
          <w:lang w:eastAsia="x-none"/>
        </w:rPr>
      </w:pPr>
      <w:r w:rsidRPr="00C17A85">
        <w:rPr>
          <w:lang w:eastAsia="x-none"/>
        </w:rPr>
        <w:t>EU</w:t>
      </w:r>
      <w:r w:rsidR="007F1958">
        <w:rPr>
          <w:lang w:eastAsia="x-none"/>
        </w:rPr>
        <w:tab/>
      </w:r>
      <w:r w:rsidRPr="00C17A85">
        <w:rPr>
          <w:lang w:eastAsia="x-none"/>
        </w:rPr>
        <w:t>Európska únia (</w:t>
      </w:r>
      <w:r w:rsidRPr="00C17A85">
        <w:rPr>
          <w:i/>
          <w:lang w:eastAsia="x-none"/>
        </w:rPr>
        <w:t>European Union</w:t>
      </w:r>
      <w:r w:rsidRPr="00C17A85">
        <w:rPr>
          <w:lang w:eastAsia="x-none"/>
        </w:rPr>
        <w:t>)</w:t>
      </w:r>
    </w:p>
    <w:p w14:paraId="567D8219" w14:textId="77777777" w:rsidR="00715253" w:rsidRDefault="00715253" w:rsidP="007F1958">
      <w:pPr>
        <w:spacing w:line="276" w:lineRule="auto"/>
        <w:ind w:left="432"/>
        <w:rPr>
          <w:lang w:eastAsia="x-none"/>
        </w:rPr>
      </w:pPr>
      <w:r w:rsidRPr="00C17A85">
        <w:rPr>
          <w:lang w:eastAsia="x-none"/>
        </w:rPr>
        <w:t>IFU</w:t>
      </w:r>
      <w:r w:rsidR="007F1958">
        <w:rPr>
          <w:lang w:eastAsia="x-none"/>
        </w:rPr>
        <w:tab/>
      </w:r>
      <w:r w:rsidRPr="00C17A85">
        <w:rPr>
          <w:lang w:eastAsia="x-none"/>
        </w:rPr>
        <w:t>Návod na použitie (</w:t>
      </w:r>
      <w:r w:rsidRPr="00C17A85">
        <w:rPr>
          <w:i/>
          <w:lang w:eastAsia="x-none"/>
        </w:rPr>
        <w:t>Instruction for use</w:t>
      </w:r>
      <w:r w:rsidRPr="00C17A85">
        <w:rPr>
          <w:lang w:eastAsia="x-none"/>
        </w:rPr>
        <w:t>)</w:t>
      </w:r>
    </w:p>
    <w:p w14:paraId="27F4ED5F" w14:textId="77777777" w:rsidR="00715253" w:rsidRPr="00C17A85" w:rsidRDefault="00715253" w:rsidP="007F1958">
      <w:pPr>
        <w:spacing w:line="276" w:lineRule="auto"/>
        <w:ind w:left="432"/>
        <w:rPr>
          <w:lang w:eastAsia="x-none"/>
        </w:rPr>
      </w:pPr>
      <w:r>
        <w:rPr>
          <w:lang w:eastAsia="x-none"/>
        </w:rPr>
        <w:t>IVD ZP</w:t>
      </w:r>
      <w:r w:rsidR="007F1958">
        <w:rPr>
          <w:lang w:eastAsia="x-none"/>
        </w:rPr>
        <w:tab/>
      </w:r>
      <w:r>
        <w:rPr>
          <w:lang w:eastAsia="x-none"/>
        </w:rPr>
        <w:t xml:space="preserve">Diagnostická zdravotnícka pomôcka </w:t>
      </w:r>
      <w:r w:rsidRPr="00154B04">
        <w:rPr>
          <w:i/>
          <w:lang w:eastAsia="x-none"/>
        </w:rPr>
        <w:t>in vitro</w:t>
      </w:r>
    </w:p>
    <w:p w14:paraId="7A432BC0" w14:textId="77777777" w:rsidR="00715253" w:rsidRDefault="00715253" w:rsidP="007F1958">
      <w:pPr>
        <w:spacing w:line="276" w:lineRule="auto"/>
        <w:ind w:left="432"/>
        <w:rPr>
          <w:lang w:eastAsia="x-none"/>
        </w:rPr>
      </w:pPr>
      <w:r w:rsidRPr="00C17A85">
        <w:rPr>
          <w:lang w:eastAsia="x-none"/>
        </w:rPr>
        <w:t>KS</w:t>
      </w:r>
      <w:r w:rsidR="007F1958">
        <w:rPr>
          <w:lang w:eastAsia="x-none"/>
        </w:rPr>
        <w:tab/>
      </w:r>
      <w:r w:rsidRPr="00C17A85">
        <w:rPr>
          <w:lang w:eastAsia="x-none"/>
        </w:rPr>
        <w:t>Klinické skúšanie</w:t>
      </w:r>
    </w:p>
    <w:p w14:paraId="7DF26792" w14:textId="77777777" w:rsidR="008045A6" w:rsidRPr="00C17A85" w:rsidRDefault="0031411E" w:rsidP="007F1958">
      <w:pPr>
        <w:spacing w:line="276" w:lineRule="auto"/>
        <w:ind w:left="432"/>
        <w:rPr>
          <w:lang w:eastAsia="x-none"/>
        </w:rPr>
      </w:pPr>
      <w:r>
        <w:rPr>
          <w:lang w:eastAsia="x-none"/>
        </w:rPr>
        <w:t>MD</w:t>
      </w:r>
      <w:r w:rsidR="007F1958">
        <w:rPr>
          <w:lang w:eastAsia="x-none"/>
        </w:rPr>
        <w:tab/>
      </w:r>
      <w:r>
        <w:rPr>
          <w:lang w:eastAsia="x-none"/>
        </w:rPr>
        <w:t>Medical device</w:t>
      </w:r>
      <w:r w:rsidR="00A74ABD">
        <w:rPr>
          <w:lang w:eastAsia="x-none"/>
        </w:rPr>
        <w:t xml:space="preserve"> (zd</w:t>
      </w:r>
      <w:r>
        <w:rPr>
          <w:lang w:eastAsia="x-none"/>
        </w:rPr>
        <w:t>ravotnícka pomôcka</w:t>
      </w:r>
      <w:r w:rsidR="00A74ABD">
        <w:rPr>
          <w:lang w:eastAsia="x-none"/>
        </w:rPr>
        <w:t>)</w:t>
      </w:r>
    </w:p>
    <w:p w14:paraId="577C51EF" w14:textId="77777777" w:rsidR="00715253" w:rsidRPr="00C17A85" w:rsidRDefault="00715253" w:rsidP="007F1958">
      <w:pPr>
        <w:spacing w:line="276" w:lineRule="auto"/>
        <w:ind w:left="432"/>
        <w:rPr>
          <w:lang w:eastAsia="x-none"/>
        </w:rPr>
      </w:pPr>
      <w:r w:rsidRPr="00C17A85">
        <w:rPr>
          <w:lang w:eastAsia="x-none"/>
        </w:rPr>
        <w:t>MP</w:t>
      </w:r>
      <w:r w:rsidR="007F1958">
        <w:rPr>
          <w:lang w:eastAsia="x-none"/>
        </w:rPr>
        <w:tab/>
      </w:r>
      <w:r w:rsidRPr="00C17A85">
        <w:rPr>
          <w:lang w:eastAsia="x-none"/>
        </w:rPr>
        <w:t>Metodický pokyn</w:t>
      </w:r>
    </w:p>
    <w:p w14:paraId="57602E71" w14:textId="77777777" w:rsidR="00715253" w:rsidRDefault="00715253" w:rsidP="007F1958">
      <w:pPr>
        <w:spacing w:line="276" w:lineRule="auto"/>
        <w:ind w:left="432"/>
        <w:rPr>
          <w:lang w:eastAsia="x-none"/>
        </w:rPr>
      </w:pPr>
      <w:r w:rsidRPr="00C17A85">
        <w:rPr>
          <w:lang w:eastAsia="x-none"/>
        </w:rPr>
        <w:t>NPZ ZP</w:t>
      </w:r>
      <w:r w:rsidR="007F1958">
        <w:rPr>
          <w:lang w:eastAsia="x-none"/>
        </w:rPr>
        <w:tab/>
      </w:r>
      <w:r w:rsidRPr="00C17A85">
        <w:rPr>
          <w:lang w:eastAsia="x-none"/>
        </w:rPr>
        <w:t>Nehody, poruchy, zlyhania zdravotníckych pomôcok</w:t>
      </w:r>
    </w:p>
    <w:p w14:paraId="1FE27F1E" w14:textId="77777777" w:rsidR="00715253" w:rsidRDefault="00715253" w:rsidP="007F1958">
      <w:pPr>
        <w:spacing w:line="276" w:lineRule="auto"/>
        <w:ind w:left="432"/>
        <w:rPr>
          <w:lang w:eastAsia="x-none"/>
        </w:rPr>
      </w:pPr>
      <w:r>
        <w:rPr>
          <w:lang w:eastAsia="x-none"/>
        </w:rPr>
        <w:t xml:space="preserve">OR </w:t>
      </w:r>
      <w:r w:rsidR="007F1958">
        <w:rPr>
          <w:lang w:eastAsia="x-none"/>
        </w:rPr>
        <w:tab/>
      </w:r>
      <w:r>
        <w:rPr>
          <w:lang w:eastAsia="x-none"/>
        </w:rPr>
        <w:t>Obchodný register</w:t>
      </w:r>
    </w:p>
    <w:p w14:paraId="4F33621D" w14:textId="77777777" w:rsidR="00715253" w:rsidRPr="00C17A85" w:rsidRDefault="00715253" w:rsidP="007F1958">
      <w:pPr>
        <w:spacing w:line="276" w:lineRule="auto"/>
        <w:ind w:left="432"/>
        <w:rPr>
          <w:lang w:eastAsia="x-none"/>
        </w:rPr>
      </w:pPr>
      <w:r>
        <w:rPr>
          <w:lang w:eastAsia="x-none"/>
        </w:rPr>
        <w:t>SM</w:t>
      </w:r>
      <w:r w:rsidR="007F1958">
        <w:rPr>
          <w:lang w:eastAsia="x-none"/>
        </w:rPr>
        <w:tab/>
      </w:r>
      <w:r>
        <w:rPr>
          <w:lang w:eastAsia="x-none"/>
        </w:rPr>
        <w:t>Skúšobné miesto</w:t>
      </w:r>
    </w:p>
    <w:p w14:paraId="0147BF91" w14:textId="77777777" w:rsidR="00715253" w:rsidRPr="00C17A85" w:rsidRDefault="00715253" w:rsidP="007F1958">
      <w:pPr>
        <w:spacing w:line="276" w:lineRule="auto"/>
        <w:ind w:left="432"/>
        <w:rPr>
          <w:lang w:eastAsia="x-none"/>
        </w:rPr>
      </w:pPr>
      <w:r w:rsidRPr="00C17A85">
        <w:rPr>
          <w:lang w:eastAsia="x-none"/>
        </w:rPr>
        <w:t>SR</w:t>
      </w:r>
      <w:r w:rsidR="007F1958">
        <w:rPr>
          <w:lang w:eastAsia="x-none"/>
        </w:rPr>
        <w:tab/>
      </w:r>
      <w:r w:rsidRPr="00C17A85">
        <w:rPr>
          <w:lang w:eastAsia="x-none"/>
        </w:rPr>
        <w:t>Slovenská republika</w:t>
      </w:r>
    </w:p>
    <w:p w14:paraId="388CC6AA" w14:textId="77777777" w:rsidR="00715253" w:rsidRDefault="00715253" w:rsidP="007F1958">
      <w:pPr>
        <w:spacing w:line="276" w:lineRule="auto"/>
        <w:ind w:left="432"/>
        <w:rPr>
          <w:lang w:eastAsia="x-none"/>
        </w:rPr>
      </w:pPr>
      <w:r w:rsidRPr="00C17A85">
        <w:rPr>
          <w:lang w:eastAsia="x-none"/>
        </w:rPr>
        <w:t>ŠÚKL</w:t>
      </w:r>
      <w:r w:rsidR="007F1958">
        <w:rPr>
          <w:lang w:eastAsia="x-none"/>
        </w:rPr>
        <w:tab/>
      </w:r>
      <w:r w:rsidRPr="00C17A85">
        <w:rPr>
          <w:lang w:eastAsia="x-none"/>
        </w:rPr>
        <w:t>Štátny ústav pre kontrolu liečiv</w:t>
      </w:r>
    </w:p>
    <w:p w14:paraId="0BAE28F3" w14:textId="77777777" w:rsidR="0031411E" w:rsidRPr="00C17A85" w:rsidRDefault="0031411E" w:rsidP="007F1958">
      <w:pPr>
        <w:spacing w:line="276" w:lineRule="auto"/>
        <w:ind w:left="432"/>
        <w:rPr>
          <w:lang w:eastAsia="x-none"/>
        </w:rPr>
      </w:pPr>
      <w:r>
        <w:rPr>
          <w:lang w:eastAsia="x-none"/>
        </w:rPr>
        <w:t>ŠV</w:t>
      </w:r>
      <w:r w:rsidR="007F1958">
        <w:rPr>
          <w:lang w:eastAsia="x-none"/>
        </w:rPr>
        <w:tab/>
      </w:r>
      <w:r>
        <w:rPr>
          <w:lang w:eastAsia="x-none"/>
        </w:rPr>
        <w:t>Štúdia výkonu</w:t>
      </w:r>
    </w:p>
    <w:p w14:paraId="3365B244" w14:textId="77777777" w:rsidR="00715253" w:rsidRDefault="00715253" w:rsidP="007F1958">
      <w:pPr>
        <w:spacing w:line="276" w:lineRule="auto"/>
        <w:ind w:left="432"/>
        <w:rPr>
          <w:lang w:eastAsia="x-none"/>
        </w:rPr>
      </w:pPr>
      <w:r w:rsidRPr="00C17A85">
        <w:rPr>
          <w:lang w:eastAsia="x-none"/>
        </w:rPr>
        <w:t>TL</w:t>
      </w:r>
      <w:r w:rsidR="007F1958">
        <w:rPr>
          <w:lang w:eastAsia="x-none"/>
        </w:rPr>
        <w:tab/>
      </w:r>
      <w:r w:rsidRPr="00C17A85">
        <w:rPr>
          <w:lang w:eastAsia="x-none"/>
        </w:rPr>
        <w:t>Tlačivo</w:t>
      </w:r>
    </w:p>
    <w:p w14:paraId="5F74B930" w14:textId="77777777" w:rsidR="00096316" w:rsidRPr="00C17A85" w:rsidRDefault="00096316" w:rsidP="00096316">
      <w:pPr>
        <w:spacing w:line="276" w:lineRule="auto"/>
        <w:ind w:left="432"/>
        <w:rPr>
          <w:lang w:eastAsia="x-none"/>
        </w:rPr>
      </w:pPr>
      <w:r>
        <w:rPr>
          <w:lang w:eastAsia="x-none"/>
        </w:rPr>
        <w:t>ÚPVS</w:t>
      </w:r>
      <w:r>
        <w:rPr>
          <w:lang w:eastAsia="x-none"/>
        </w:rPr>
        <w:tab/>
        <w:t>Ústredný portál verejnej správy</w:t>
      </w:r>
    </w:p>
    <w:p w14:paraId="1BF14227" w14:textId="77777777" w:rsidR="00715253" w:rsidRDefault="00715253" w:rsidP="007F1958">
      <w:pPr>
        <w:spacing w:line="276" w:lineRule="auto"/>
        <w:ind w:left="432"/>
        <w:rPr>
          <w:lang w:eastAsia="x-none"/>
        </w:rPr>
      </w:pPr>
      <w:r w:rsidRPr="00C17A85">
        <w:rPr>
          <w:lang w:eastAsia="x-none"/>
        </w:rPr>
        <w:t>ZP</w:t>
      </w:r>
      <w:r w:rsidR="007F1958">
        <w:rPr>
          <w:lang w:eastAsia="x-none"/>
        </w:rPr>
        <w:tab/>
      </w:r>
      <w:r w:rsidRPr="00C17A85">
        <w:rPr>
          <w:lang w:eastAsia="x-none"/>
        </w:rPr>
        <w:t>Zdravotnícka pomôcka</w:t>
      </w:r>
    </w:p>
    <w:p w14:paraId="1183923C" w14:textId="77777777" w:rsidR="008D5719" w:rsidRDefault="00715253" w:rsidP="007F1958">
      <w:pPr>
        <w:spacing w:line="276" w:lineRule="auto"/>
        <w:ind w:left="432"/>
        <w:rPr>
          <w:lang w:eastAsia="x-none"/>
        </w:rPr>
      </w:pPr>
      <w:r>
        <w:rPr>
          <w:lang w:eastAsia="x-none"/>
        </w:rPr>
        <w:t>Z.</w:t>
      </w:r>
      <w:r w:rsidR="00D24CE9">
        <w:rPr>
          <w:lang w:eastAsia="x-none"/>
        </w:rPr>
        <w:t xml:space="preserve"> </w:t>
      </w:r>
      <w:r>
        <w:rPr>
          <w:lang w:eastAsia="x-none"/>
        </w:rPr>
        <w:t>z.</w:t>
      </w:r>
      <w:r w:rsidR="007F1958">
        <w:rPr>
          <w:lang w:eastAsia="x-none"/>
        </w:rPr>
        <w:tab/>
      </w:r>
      <w:r>
        <w:rPr>
          <w:lang w:eastAsia="x-none"/>
        </w:rPr>
        <w:t>Zbierka zákonov</w:t>
      </w:r>
    </w:p>
    <w:p w14:paraId="7F8DC6E2" w14:textId="77777777" w:rsidR="007F1958" w:rsidRDefault="007F1958" w:rsidP="007F1958">
      <w:pPr>
        <w:spacing w:line="276" w:lineRule="auto"/>
        <w:ind w:left="432"/>
        <w:rPr>
          <w:lang w:eastAsia="x-none"/>
        </w:rPr>
      </w:pPr>
    </w:p>
    <w:p w14:paraId="7D13CA0D" w14:textId="77777777" w:rsidR="008D5719" w:rsidRDefault="008D5719" w:rsidP="007F1958">
      <w:pPr>
        <w:pStyle w:val="Nadpis1"/>
        <w:spacing w:before="0" w:after="0" w:line="276" w:lineRule="auto"/>
        <w:rPr>
          <w:rFonts w:ascii="Times New Roman" w:hAnsi="Times New Roman"/>
          <w:sz w:val="24"/>
          <w:szCs w:val="24"/>
          <w:lang w:val="sk-SK"/>
        </w:rPr>
      </w:pPr>
      <w:bookmarkStart w:id="6" w:name="_Toc177473532"/>
      <w:r w:rsidRPr="00480328">
        <w:rPr>
          <w:rFonts w:ascii="Times New Roman" w:hAnsi="Times New Roman"/>
          <w:sz w:val="24"/>
          <w:szCs w:val="24"/>
        </w:rPr>
        <w:t>4</w:t>
      </w:r>
      <w:bookmarkStart w:id="7" w:name="_Toc115264091"/>
      <w:r w:rsidR="004C62A1">
        <w:rPr>
          <w:rFonts w:ascii="Times New Roman" w:hAnsi="Times New Roman"/>
          <w:sz w:val="24"/>
          <w:szCs w:val="24"/>
          <w:lang w:val="sk-SK"/>
        </w:rPr>
        <w:tab/>
      </w:r>
      <w:r w:rsidRPr="00480328">
        <w:rPr>
          <w:rFonts w:ascii="Times New Roman" w:hAnsi="Times New Roman"/>
          <w:sz w:val="24"/>
          <w:szCs w:val="24"/>
          <w:lang w:val="sk-SK"/>
        </w:rPr>
        <w:t>SÚVISIACE PREDPISY</w:t>
      </w:r>
      <w:bookmarkEnd w:id="6"/>
      <w:bookmarkEnd w:id="7"/>
    </w:p>
    <w:p w14:paraId="7B3B61F6" w14:textId="77777777" w:rsidR="007F1958" w:rsidRPr="002A3EFD" w:rsidRDefault="007F1958" w:rsidP="002A3EFD">
      <w:pPr>
        <w:rPr>
          <w:lang w:eastAsia="x-none"/>
        </w:rPr>
      </w:pPr>
    </w:p>
    <w:p w14:paraId="302A0358" w14:textId="77777777" w:rsidR="008D5719" w:rsidRDefault="008D5719" w:rsidP="007F1958">
      <w:pPr>
        <w:pStyle w:val="Nadpis2"/>
        <w:spacing w:before="0" w:after="0"/>
        <w:rPr>
          <w:rFonts w:ascii="Times New Roman" w:hAnsi="Times New Roman"/>
          <w:i w:val="0"/>
          <w:sz w:val="24"/>
          <w:szCs w:val="24"/>
        </w:rPr>
      </w:pPr>
      <w:bookmarkStart w:id="8" w:name="_Toc115264092"/>
      <w:bookmarkStart w:id="9" w:name="_Toc177473533"/>
      <w:r w:rsidRPr="00480328">
        <w:rPr>
          <w:rFonts w:ascii="Times New Roman" w:hAnsi="Times New Roman"/>
          <w:i w:val="0"/>
          <w:sz w:val="24"/>
          <w:szCs w:val="24"/>
        </w:rPr>
        <w:t>4.1</w:t>
      </w:r>
      <w:r w:rsidR="004C62A1">
        <w:rPr>
          <w:rFonts w:ascii="Times New Roman" w:hAnsi="Times New Roman"/>
          <w:i w:val="0"/>
          <w:sz w:val="24"/>
          <w:szCs w:val="24"/>
        </w:rPr>
        <w:tab/>
      </w:r>
      <w:r w:rsidRPr="00480328">
        <w:rPr>
          <w:rFonts w:ascii="Times New Roman" w:hAnsi="Times New Roman"/>
          <w:i w:val="0"/>
          <w:sz w:val="24"/>
          <w:szCs w:val="24"/>
        </w:rPr>
        <w:t>Právne predpisy</w:t>
      </w:r>
      <w:bookmarkEnd w:id="8"/>
      <w:bookmarkEnd w:id="9"/>
    </w:p>
    <w:p w14:paraId="56CF0CE0" w14:textId="77777777" w:rsidR="007F1958" w:rsidRPr="002A3EFD" w:rsidRDefault="007F1958" w:rsidP="002A3EFD">
      <w:pPr>
        <w:rPr>
          <w:lang w:val="x-none" w:eastAsia="x-none"/>
        </w:rPr>
      </w:pPr>
    </w:p>
    <w:p w14:paraId="602DD945" w14:textId="77777777" w:rsidR="008D5719" w:rsidRDefault="008D5719" w:rsidP="007F1958">
      <w:pPr>
        <w:spacing w:line="276" w:lineRule="auto"/>
        <w:ind w:left="708"/>
        <w:jc w:val="both"/>
        <w:rPr>
          <w:lang w:eastAsia="x-none"/>
        </w:rPr>
      </w:pPr>
      <w:r>
        <w:rPr>
          <w:lang w:eastAsia="x-none"/>
        </w:rPr>
        <w:t>Zákon č. 362/2011 Z.</w:t>
      </w:r>
      <w:r w:rsidR="002A3EFD">
        <w:rPr>
          <w:lang w:eastAsia="x-none"/>
        </w:rPr>
        <w:t xml:space="preserve"> </w:t>
      </w:r>
      <w:r>
        <w:rPr>
          <w:lang w:eastAsia="x-none"/>
        </w:rPr>
        <w:t>z. o liekoch a zdravotníckych pomôckach a o zmene a doplnení niektorých zákonov v znení neskorších predpisov</w:t>
      </w:r>
    </w:p>
    <w:p w14:paraId="59F51B7C" w14:textId="77777777" w:rsidR="008D5719" w:rsidRDefault="008D5719" w:rsidP="007F1958">
      <w:pPr>
        <w:spacing w:line="276" w:lineRule="auto"/>
        <w:ind w:left="708"/>
        <w:rPr>
          <w:lang w:eastAsia="x-none"/>
        </w:rPr>
      </w:pPr>
    </w:p>
    <w:p w14:paraId="2B2C41B5" w14:textId="77777777" w:rsidR="008D5719" w:rsidRDefault="008D5719" w:rsidP="007F1958">
      <w:pPr>
        <w:spacing w:line="276" w:lineRule="auto"/>
        <w:ind w:left="708"/>
        <w:jc w:val="both"/>
        <w:rPr>
          <w:lang w:eastAsia="x-none"/>
        </w:rPr>
      </w:pPr>
      <w:r>
        <w:rPr>
          <w:lang w:eastAsia="x-none"/>
        </w:rPr>
        <w:t>Zákon č. 145/1995 Z.</w:t>
      </w:r>
      <w:r w:rsidR="002A3EFD">
        <w:rPr>
          <w:lang w:eastAsia="x-none"/>
        </w:rPr>
        <w:t xml:space="preserve"> </w:t>
      </w:r>
      <w:r>
        <w:rPr>
          <w:lang w:eastAsia="x-none"/>
        </w:rPr>
        <w:t>z o správnych poplatkoch</w:t>
      </w:r>
    </w:p>
    <w:p w14:paraId="5BE1988A" w14:textId="77777777" w:rsidR="008D5719" w:rsidRDefault="008D5719" w:rsidP="007F1958">
      <w:pPr>
        <w:spacing w:line="276" w:lineRule="auto"/>
        <w:ind w:left="708"/>
        <w:rPr>
          <w:lang w:eastAsia="x-none"/>
        </w:rPr>
      </w:pPr>
    </w:p>
    <w:p w14:paraId="78A5D386" w14:textId="77777777" w:rsidR="008D5719" w:rsidRDefault="008D5719" w:rsidP="007F1958">
      <w:pPr>
        <w:spacing w:line="276" w:lineRule="auto"/>
        <w:ind w:left="708"/>
        <w:jc w:val="both"/>
        <w:rPr>
          <w:lang w:eastAsia="x-none"/>
        </w:rPr>
      </w:pPr>
      <w:r>
        <w:rPr>
          <w:lang w:eastAsia="x-none"/>
        </w:rPr>
        <w:t>Nariadenie Európskeho parlamentu a Rady (EÚ) 2017/745 o zdravotníckych pomôckach, zmene smernice 2001/83/ES, nariadenia (ES) č. 178/2002 a nariadenia (ES) č. 1223/2009 a o zrušení smerníc Rady 90/385/EHS a 93/42/EHS</w:t>
      </w:r>
    </w:p>
    <w:p w14:paraId="0CB0C361" w14:textId="77777777" w:rsidR="008D5719" w:rsidRDefault="008D5719" w:rsidP="007F1958">
      <w:pPr>
        <w:spacing w:line="276" w:lineRule="auto"/>
        <w:ind w:left="708"/>
        <w:rPr>
          <w:lang w:eastAsia="x-none"/>
        </w:rPr>
      </w:pPr>
    </w:p>
    <w:p w14:paraId="744411EA" w14:textId="77777777" w:rsidR="008D5719" w:rsidRDefault="008D5719" w:rsidP="007F1958">
      <w:pPr>
        <w:spacing w:line="276" w:lineRule="auto"/>
        <w:ind w:left="708"/>
        <w:jc w:val="both"/>
        <w:rPr>
          <w:lang w:eastAsia="x-none"/>
        </w:rPr>
      </w:pPr>
      <w:r>
        <w:rPr>
          <w:lang w:eastAsia="x-none"/>
        </w:rPr>
        <w:t>Nariadenie</w:t>
      </w:r>
      <w:r w:rsidRPr="00F503E2">
        <w:rPr>
          <w:lang w:eastAsia="x-none"/>
        </w:rPr>
        <w:t xml:space="preserve"> </w:t>
      </w:r>
      <w:r>
        <w:rPr>
          <w:lang w:eastAsia="x-none"/>
        </w:rPr>
        <w:t xml:space="preserve">Európskeho parlamentu a Rady (EÚ) 2017/746 o diagnostických zdravotníckych pomôckach </w:t>
      </w:r>
      <w:r w:rsidRPr="00F503E2">
        <w:rPr>
          <w:i/>
          <w:lang w:eastAsia="x-none"/>
        </w:rPr>
        <w:t>in vitro</w:t>
      </w:r>
      <w:r>
        <w:rPr>
          <w:lang w:eastAsia="x-none"/>
        </w:rPr>
        <w:t xml:space="preserve"> a o zrušení smernice 98/79/ES a rozhodnutia Komisie 2010/227/EÚ</w:t>
      </w:r>
    </w:p>
    <w:p w14:paraId="72702841" w14:textId="77777777" w:rsidR="007F1958" w:rsidRDefault="007F1958" w:rsidP="007F1958">
      <w:pPr>
        <w:spacing w:line="276" w:lineRule="auto"/>
        <w:ind w:left="708"/>
        <w:jc w:val="both"/>
        <w:rPr>
          <w:lang w:eastAsia="x-none"/>
        </w:rPr>
      </w:pPr>
    </w:p>
    <w:p w14:paraId="53C53555" w14:textId="77777777" w:rsidR="008D5719" w:rsidRDefault="008D5719" w:rsidP="007F1958">
      <w:pPr>
        <w:pStyle w:val="Nadpis2"/>
        <w:spacing w:before="0" w:after="0"/>
        <w:rPr>
          <w:rFonts w:ascii="Times New Roman" w:hAnsi="Times New Roman"/>
          <w:i w:val="0"/>
          <w:sz w:val="24"/>
          <w:szCs w:val="24"/>
          <w:lang w:val="sk-SK"/>
        </w:rPr>
      </w:pPr>
      <w:bookmarkStart w:id="10" w:name="_Toc115264093"/>
      <w:bookmarkStart w:id="11" w:name="_Toc177473534"/>
      <w:r w:rsidRPr="00480328">
        <w:rPr>
          <w:rFonts w:ascii="Times New Roman" w:hAnsi="Times New Roman"/>
          <w:i w:val="0"/>
          <w:sz w:val="24"/>
          <w:szCs w:val="24"/>
          <w:lang w:val="sk-SK"/>
        </w:rPr>
        <w:t>4.2</w:t>
      </w:r>
      <w:r w:rsidR="004C62A1">
        <w:rPr>
          <w:rFonts w:ascii="Times New Roman" w:hAnsi="Times New Roman"/>
          <w:i w:val="0"/>
          <w:sz w:val="24"/>
          <w:szCs w:val="24"/>
          <w:lang w:val="sk-SK"/>
        </w:rPr>
        <w:tab/>
      </w:r>
      <w:r w:rsidRPr="00480328">
        <w:rPr>
          <w:rFonts w:ascii="Times New Roman" w:hAnsi="Times New Roman"/>
          <w:i w:val="0"/>
          <w:sz w:val="24"/>
          <w:szCs w:val="24"/>
          <w:lang w:val="sk-SK"/>
        </w:rPr>
        <w:t>Súvisiace tlačivá</w:t>
      </w:r>
      <w:bookmarkEnd w:id="10"/>
      <w:bookmarkEnd w:id="11"/>
    </w:p>
    <w:p w14:paraId="4F9BD120" w14:textId="77777777" w:rsidR="007F1958" w:rsidRPr="002A3EFD" w:rsidRDefault="007F1958" w:rsidP="002A3EFD">
      <w:pPr>
        <w:rPr>
          <w:lang w:eastAsia="x-none"/>
        </w:rPr>
      </w:pPr>
    </w:p>
    <w:p w14:paraId="27B28AE6" w14:textId="77777777" w:rsidR="008D5719" w:rsidRDefault="008D5719" w:rsidP="007F1958">
      <w:pPr>
        <w:spacing w:line="276" w:lineRule="auto"/>
        <w:ind w:left="708"/>
        <w:jc w:val="both"/>
        <w:rPr>
          <w:lang w:eastAsia="x-none"/>
        </w:rPr>
      </w:pPr>
      <w:r>
        <w:rPr>
          <w:lang w:eastAsia="x-none"/>
        </w:rPr>
        <w:t xml:space="preserve">TL SZP 021 </w:t>
      </w:r>
      <w:r w:rsidR="00D24CE9">
        <w:rPr>
          <w:lang w:eastAsia="x-none"/>
        </w:rPr>
        <w:t>–</w:t>
      </w:r>
      <w:r>
        <w:rPr>
          <w:lang w:eastAsia="x-none"/>
        </w:rPr>
        <w:t xml:space="preserve"> Žiadosť o povolenie KS ZP</w:t>
      </w:r>
    </w:p>
    <w:p w14:paraId="07875DF8" w14:textId="77777777" w:rsidR="00167156" w:rsidRDefault="00DE732B" w:rsidP="007F1958">
      <w:pPr>
        <w:spacing w:line="276" w:lineRule="auto"/>
        <w:ind w:left="708"/>
        <w:jc w:val="both"/>
        <w:rPr>
          <w:lang w:eastAsia="x-none"/>
        </w:rPr>
      </w:pPr>
      <w:r>
        <w:rPr>
          <w:lang w:eastAsia="x-none"/>
        </w:rPr>
        <w:t>TL SZP 066</w:t>
      </w:r>
      <w:r w:rsidR="00167156">
        <w:rPr>
          <w:lang w:eastAsia="x-none"/>
        </w:rPr>
        <w:t xml:space="preserve"> – Žiadosť o povolenie štúdie výkonu IVD ZP</w:t>
      </w:r>
    </w:p>
    <w:p w14:paraId="6F2CA059" w14:textId="77777777" w:rsidR="008D5719" w:rsidRDefault="00725D1E" w:rsidP="007F1958">
      <w:pPr>
        <w:spacing w:line="276" w:lineRule="auto"/>
        <w:ind w:left="708"/>
        <w:rPr>
          <w:lang w:eastAsia="x-none"/>
        </w:rPr>
      </w:pPr>
      <w:r>
        <w:rPr>
          <w:lang w:eastAsia="x-none"/>
        </w:rPr>
        <w:t>TL SZP 015 – Návrh na vy</w:t>
      </w:r>
      <w:r w:rsidR="001123DC">
        <w:rPr>
          <w:lang w:eastAsia="x-none"/>
        </w:rPr>
        <w:t>ú</w:t>
      </w:r>
      <w:r>
        <w:rPr>
          <w:lang w:eastAsia="x-none"/>
        </w:rPr>
        <w:t>čtovanie podľa sadzobníka výkonov a</w:t>
      </w:r>
      <w:r w:rsidR="007F1958">
        <w:rPr>
          <w:lang w:eastAsia="x-none"/>
        </w:rPr>
        <w:t> </w:t>
      </w:r>
      <w:r>
        <w:rPr>
          <w:lang w:eastAsia="x-none"/>
        </w:rPr>
        <w:t>služieb</w:t>
      </w:r>
    </w:p>
    <w:p w14:paraId="1E106B73" w14:textId="77777777" w:rsidR="007F1958" w:rsidRDefault="007F1958" w:rsidP="007F1958">
      <w:pPr>
        <w:spacing w:line="276" w:lineRule="auto"/>
        <w:ind w:left="708"/>
        <w:rPr>
          <w:lang w:eastAsia="x-none"/>
        </w:rPr>
      </w:pPr>
    </w:p>
    <w:p w14:paraId="76F6CAA7" w14:textId="77777777" w:rsidR="008D5719" w:rsidRDefault="008D5719" w:rsidP="007F1958">
      <w:pPr>
        <w:pStyle w:val="Nadpis2"/>
        <w:spacing w:before="0" w:after="0"/>
        <w:rPr>
          <w:rFonts w:ascii="Times New Roman" w:hAnsi="Times New Roman"/>
          <w:i w:val="0"/>
          <w:sz w:val="24"/>
          <w:szCs w:val="24"/>
          <w:lang w:val="sk-SK"/>
        </w:rPr>
      </w:pPr>
      <w:bookmarkStart w:id="12" w:name="_Toc115264094"/>
      <w:bookmarkStart w:id="13" w:name="_Toc177473535"/>
      <w:r w:rsidRPr="00480328">
        <w:rPr>
          <w:rFonts w:ascii="Times New Roman" w:hAnsi="Times New Roman"/>
          <w:i w:val="0"/>
          <w:sz w:val="24"/>
          <w:szCs w:val="24"/>
          <w:lang w:val="sk-SK"/>
        </w:rPr>
        <w:t>4.3</w:t>
      </w:r>
      <w:r w:rsidR="004C62A1">
        <w:rPr>
          <w:rFonts w:ascii="Times New Roman" w:hAnsi="Times New Roman"/>
          <w:i w:val="0"/>
          <w:sz w:val="24"/>
          <w:szCs w:val="24"/>
          <w:lang w:val="sk-SK"/>
        </w:rPr>
        <w:tab/>
      </w:r>
      <w:r w:rsidRPr="00480328">
        <w:rPr>
          <w:rFonts w:ascii="Times New Roman" w:hAnsi="Times New Roman"/>
          <w:i w:val="0"/>
          <w:sz w:val="24"/>
          <w:szCs w:val="24"/>
          <w:lang w:val="sk-SK"/>
        </w:rPr>
        <w:t>Doporučujúce pokyny vydané EK</w:t>
      </w:r>
      <w:bookmarkEnd w:id="12"/>
      <w:bookmarkEnd w:id="13"/>
    </w:p>
    <w:p w14:paraId="74C96B7D" w14:textId="77777777" w:rsidR="007F1958" w:rsidRPr="002A3EFD" w:rsidRDefault="007F1958" w:rsidP="002A3EFD">
      <w:pPr>
        <w:rPr>
          <w:lang w:eastAsia="x-none"/>
        </w:rPr>
      </w:pPr>
    </w:p>
    <w:p w14:paraId="6E2DA04E" w14:textId="77777777" w:rsidR="008D5719" w:rsidRDefault="008D5719" w:rsidP="002A3EFD">
      <w:pPr>
        <w:spacing w:line="276" w:lineRule="auto"/>
        <w:ind w:firstLine="709"/>
        <w:jc w:val="both"/>
        <w:rPr>
          <w:lang w:eastAsia="x-none"/>
        </w:rPr>
      </w:pPr>
      <w:hyperlink r:id="rId8" w:history="1">
        <w:r w:rsidRPr="00331D17">
          <w:rPr>
            <w:rStyle w:val="Hypertextovprepojenie"/>
            <w:lang w:eastAsia="x-none"/>
          </w:rPr>
          <w:t>MDCG</w:t>
        </w:r>
        <w:r w:rsidRPr="00331D17">
          <w:rPr>
            <w:rStyle w:val="Hypertextovprepojenie"/>
            <w:lang w:eastAsia="x-none"/>
          </w:rPr>
          <w:t xml:space="preserve"> </w:t>
        </w:r>
        <w:r w:rsidRPr="00331D17">
          <w:rPr>
            <w:rStyle w:val="Hypertextovprepojenie"/>
            <w:lang w:eastAsia="x-none"/>
          </w:rPr>
          <w:t>2019-9 – Rev. 1</w:t>
        </w:r>
      </w:hyperlink>
      <w:r>
        <w:rPr>
          <w:lang w:eastAsia="x-none"/>
        </w:rPr>
        <w:t xml:space="preserve"> Summary of safety and clinical performance</w:t>
      </w:r>
    </w:p>
    <w:p w14:paraId="676BC0F3" w14:textId="77777777" w:rsidR="008D5719" w:rsidRDefault="008D5719" w:rsidP="002A3EFD">
      <w:pPr>
        <w:spacing w:line="276" w:lineRule="auto"/>
        <w:ind w:left="2492" w:hanging="1778"/>
        <w:jc w:val="both"/>
        <w:rPr>
          <w:lang w:eastAsia="x-none"/>
        </w:rPr>
      </w:pPr>
      <w:hyperlink r:id="rId9" w:history="1">
        <w:r w:rsidRPr="00331D17">
          <w:rPr>
            <w:rStyle w:val="Hypertextovprepojenie"/>
            <w:lang w:eastAsia="x-none"/>
          </w:rPr>
          <w:t>MDCG 2</w:t>
        </w:r>
        <w:r w:rsidRPr="00331D17">
          <w:rPr>
            <w:rStyle w:val="Hypertextovprepojenie"/>
            <w:lang w:eastAsia="x-none"/>
          </w:rPr>
          <w:t>0</w:t>
        </w:r>
        <w:r w:rsidRPr="00331D17">
          <w:rPr>
            <w:rStyle w:val="Hypertextovprepojenie"/>
            <w:lang w:eastAsia="x-none"/>
          </w:rPr>
          <w:t>21-28</w:t>
        </w:r>
      </w:hyperlink>
      <w:r>
        <w:rPr>
          <w:lang w:eastAsia="x-none"/>
        </w:rPr>
        <w:t xml:space="preserve"> Substantial modification of clinical investigation under Medical Device  Regulation</w:t>
      </w:r>
    </w:p>
    <w:p w14:paraId="2BD62AC8" w14:textId="77777777" w:rsidR="008D5719" w:rsidRDefault="008D5719" w:rsidP="002A3EFD">
      <w:pPr>
        <w:spacing w:line="276" w:lineRule="auto"/>
        <w:ind w:left="709"/>
        <w:jc w:val="both"/>
        <w:rPr>
          <w:lang w:eastAsia="x-none"/>
        </w:rPr>
      </w:pPr>
      <w:hyperlink r:id="rId10" w:history="1">
        <w:r w:rsidRPr="00331D17">
          <w:rPr>
            <w:rStyle w:val="Hypertextovprepojenie"/>
            <w:lang w:eastAsia="x-none"/>
          </w:rPr>
          <w:t xml:space="preserve">MDCG </w:t>
        </w:r>
        <w:r w:rsidRPr="00331D17">
          <w:rPr>
            <w:rStyle w:val="Hypertextovprepojenie"/>
            <w:lang w:eastAsia="x-none"/>
          </w:rPr>
          <w:t>2</w:t>
        </w:r>
        <w:r w:rsidRPr="00331D17">
          <w:rPr>
            <w:rStyle w:val="Hypertextovprepojenie"/>
            <w:lang w:eastAsia="x-none"/>
          </w:rPr>
          <w:t>021-20</w:t>
        </w:r>
      </w:hyperlink>
      <w:r>
        <w:rPr>
          <w:lang w:eastAsia="x-none"/>
        </w:rPr>
        <w:t xml:space="preserve"> Instruction for generatig CIV-ID for MDR Clinical Investigations</w:t>
      </w:r>
    </w:p>
    <w:p w14:paraId="523401D6" w14:textId="77777777" w:rsidR="008D5719" w:rsidRDefault="008D5719" w:rsidP="002A3EFD">
      <w:pPr>
        <w:spacing w:line="276" w:lineRule="auto"/>
        <w:ind w:left="709"/>
        <w:jc w:val="both"/>
        <w:rPr>
          <w:lang w:eastAsia="x-none"/>
        </w:rPr>
      </w:pPr>
      <w:hyperlink r:id="rId11" w:history="1">
        <w:r w:rsidRPr="00331D17">
          <w:rPr>
            <w:rStyle w:val="Hypertextovprepojenie"/>
            <w:lang w:eastAsia="x-none"/>
          </w:rPr>
          <w:t>MDCG 2</w:t>
        </w:r>
        <w:r w:rsidRPr="00331D17">
          <w:rPr>
            <w:rStyle w:val="Hypertextovprepojenie"/>
            <w:lang w:eastAsia="x-none"/>
          </w:rPr>
          <w:t>0</w:t>
        </w:r>
        <w:r w:rsidRPr="00331D17">
          <w:rPr>
            <w:rStyle w:val="Hypertextovprepojenie"/>
            <w:lang w:eastAsia="x-none"/>
          </w:rPr>
          <w:t>21-8</w:t>
        </w:r>
      </w:hyperlink>
      <w:r>
        <w:rPr>
          <w:lang w:eastAsia="x-none"/>
        </w:rPr>
        <w:t xml:space="preserve"> Clinical investigation application/notification documents</w:t>
      </w:r>
    </w:p>
    <w:p w14:paraId="30375E03" w14:textId="77777777" w:rsidR="00167156" w:rsidRDefault="00167156" w:rsidP="007F1958">
      <w:pPr>
        <w:spacing w:line="276" w:lineRule="auto"/>
        <w:ind w:left="2478" w:hanging="1769"/>
        <w:jc w:val="both"/>
        <w:rPr>
          <w:lang w:eastAsia="x-none"/>
        </w:rPr>
      </w:pPr>
      <w:hyperlink r:id="rId12" w:history="1">
        <w:r w:rsidRPr="00167156">
          <w:rPr>
            <w:rStyle w:val="Hypertextovprepojenie"/>
            <w:lang w:eastAsia="x-none"/>
          </w:rPr>
          <w:t>MDCG 20</w:t>
        </w:r>
        <w:r w:rsidRPr="00167156">
          <w:rPr>
            <w:rStyle w:val="Hypertextovprepojenie"/>
            <w:lang w:eastAsia="x-none"/>
          </w:rPr>
          <w:t>2</w:t>
        </w:r>
        <w:r w:rsidRPr="00167156">
          <w:rPr>
            <w:rStyle w:val="Hypertextovprepojenie"/>
            <w:lang w:eastAsia="x-none"/>
          </w:rPr>
          <w:t>2-</w:t>
        </w:r>
        <w:r w:rsidRPr="00167156">
          <w:rPr>
            <w:rStyle w:val="Hypertextovprepojenie"/>
            <w:lang w:eastAsia="x-none"/>
          </w:rPr>
          <w:t>1</w:t>
        </w:r>
        <w:r w:rsidRPr="00167156">
          <w:rPr>
            <w:rStyle w:val="Hypertextovprepojenie"/>
            <w:lang w:eastAsia="x-none"/>
          </w:rPr>
          <w:t>0</w:t>
        </w:r>
      </w:hyperlink>
      <w:r>
        <w:rPr>
          <w:lang w:eastAsia="x-none"/>
        </w:rPr>
        <w:t xml:space="preserve"> Q&amp;A on the interface between Reagulation (EU) 536/2014 on clinical trials for medicinal products for human use (CTR) and Regulation (EU) 2017/746 on </w:t>
      </w:r>
      <w:r w:rsidRPr="00167156">
        <w:rPr>
          <w:i/>
          <w:lang w:eastAsia="x-none"/>
        </w:rPr>
        <w:t>in vitro</w:t>
      </w:r>
      <w:r>
        <w:rPr>
          <w:lang w:eastAsia="x-none"/>
        </w:rPr>
        <w:t xml:space="preserve"> diagnostic medical devices (IVDR)</w:t>
      </w:r>
    </w:p>
    <w:p w14:paraId="571E68D0" w14:textId="77777777" w:rsidR="00E05AC2" w:rsidRDefault="00E05AC2" w:rsidP="007F1958">
      <w:pPr>
        <w:spacing w:line="276" w:lineRule="auto"/>
        <w:ind w:left="2478" w:hanging="1769"/>
        <w:jc w:val="both"/>
        <w:rPr>
          <w:lang w:eastAsia="x-none"/>
        </w:rPr>
      </w:pPr>
    </w:p>
    <w:p w14:paraId="44A7D798" w14:textId="77777777" w:rsidR="00A71B81" w:rsidRDefault="00A71B81" w:rsidP="00A71B81">
      <w:pPr>
        <w:pStyle w:val="Nadpis3"/>
        <w:rPr>
          <w:b/>
          <w:bCs/>
        </w:rPr>
      </w:pPr>
      <w:bookmarkStart w:id="14" w:name="_Toc177473536"/>
      <w:r w:rsidRPr="00A71B81">
        <w:rPr>
          <w:b/>
          <w:bCs/>
        </w:rPr>
        <w:t>4.4</w:t>
      </w:r>
      <w:r w:rsidRPr="00A71B81">
        <w:rPr>
          <w:b/>
          <w:bCs/>
        </w:rPr>
        <w:tab/>
        <w:t>Dokumenty ŠÚKL</w:t>
      </w:r>
      <w:bookmarkEnd w:id="14"/>
    </w:p>
    <w:p w14:paraId="7606A880" w14:textId="77777777" w:rsidR="00A71B81" w:rsidRDefault="00A71B81" w:rsidP="00A71B81">
      <w:pPr>
        <w:rPr>
          <w:lang w:val="x-none" w:eastAsia="en-US"/>
        </w:rPr>
      </w:pPr>
      <w:r>
        <w:rPr>
          <w:lang w:val="x-none" w:eastAsia="en-US"/>
        </w:rPr>
        <w:tab/>
      </w:r>
    </w:p>
    <w:p w14:paraId="787B1EDF" w14:textId="77777777" w:rsidR="00A71B81" w:rsidRDefault="00A71B81" w:rsidP="00A71B81">
      <w:pPr>
        <w:ind w:left="709" w:hanging="709"/>
        <w:rPr>
          <w:lang w:eastAsia="en-US"/>
        </w:rPr>
      </w:pPr>
      <w:r>
        <w:rPr>
          <w:lang w:val="x-none" w:eastAsia="en-US"/>
        </w:rPr>
        <w:tab/>
        <w:t xml:space="preserve">MP 149/2024 - </w:t>
      </w:r>
      <w:r w:rsidRPr="00A71B81">
        <w:rPr>
          <w:lang w:eastAsia="en-US"/>
        </w:rPr>
        <w:t>Metodický pokyn pre žiadateľov</w:t>
      </w:r>
      <w:r w:rsidR="00154447">
        <w:rPr>
          <w:lang w:eastAsia="en-US"/>
        </w:rPr>
        <w:t>/</w:t>
      </w:r>
      <w:r w:rsidRPr="00A71B81">
        <w:rPr>
          <w:lang w:eastAsia="en-US"/>
        </w:rPr>
        <w:t>poplatn</w:t>
      </w:r>
      <w:r w:rsidR="00154447">
        <w:rPr>
          <w:lang w:eastAsia="en-US"/>
        </w:rPr>
        <w:t>í</w:t>
      </w:r>
      <w:r w:rsidRPr="00A71B81">
        <w:rPr>
          <w:lang w:eastAsia="en-US"/>
        </w:rPr>
        <w:t>kov správnych poplatkov - e KOLOK</w:t>
      </w:r>
    </w:p>
    <w:p w14:paraId="265C5244" w14:textId="77777777" w:rsidR="00A71B81" w:rsidRDefault="00A71B81" w:rsidP="00A71B81">
      <w:pPr>
        <w:ind w:left="709" w:hanging="709"/>
        <w:rPr>
          <w:lang w:eastAsia="en-US"/>
        </w:rPr>
      </w:pPr>
      <w:r>
        <w:rPr>
          <w:lang w:eastAsia="en-US"/>
        </w:rPr>
        <w:tab/>
      </w:r>
    </w:p>
    <w:p w14:paraId="3ECCBAEB" w14:textId="77777777" w:rsidR="002A3EFD" w:rsidRDefault="00CC4765" w:rsidP="00E05AC2">
      <w:pPr>
        <w:ind w:left="709" w:hanging="709"/>
        <w:rPr>
          <w:lang w:eastAsia="en-US"/>
        </w:rPr>
      </w:pPr>
      <w:r>
        <w:rPr>
          <w:lang w:eastAsia="en-US"/>
        </w:rPr>
        <w:lastRenderedPageBreak/>
        <w:tab/>
        <w:t>Sadzobník ŠÚKL –</w:t>
      </w:r>
      <w:r w:rsidR="00E05AC2">
        <w:rPr>
          <w:lang w:eastAsia="en-US"/>
        </w:rPr>
        <w:t xml:space="preserve"> </w:t>
      </w:r>
      <w:r w:rsidR="00E05AC2" w:rsidRPr="00E05AC2">
        <w:rPr>
          <w:lang w:eastAsia="en-US"/>
        </w:rPr>
        <w:t>chrome-extension://efaidnbmnnnibpcajpcglclefindmkaj/https://www.sukl.sk/buxus/docs/O_nas/sadzobnik_sukl_01032023v2.pdf</w:t>
      </w:r>
    </w:p>
    <w:p w14:paraId="4F2B9666" w14:textId="77777777" w:rsidR="000A211B" w:rsidRDefault="000A211B" w:rsidP="00E05AC2">
      <w:pPr>
        <w:ind w:left="709" w:hanging="709"/>
        <w:rPr>
          <w:lang w:eastAsia="en-US"/>
        </w:rPr>
      </w:pPr>
    </w:p>
    <w:p w14:paraId="56359667" w14:textId="77777777" w:rsidR="008D5719" w:rsidRDefault="008D5719" w:rsidP="007F1958">
      <w:pPr>
        <w:pStyle w:val="Nadpis1"/>
        <w:spacing w:before="0" w:after="0" w:line="276" w:lineRule="auto"/>
        <w:ind w:left="709" w:hanging="709"/>
        <w:rPr>
          <w:rFonts w:ascii="Times New Roman" w:hAnsi="Times New Roman"/>
          <w:sz w:val="24"/>
          <w:szCs w:val="24"/>
          <w:lang w:val="sk-SK"/>
        </w:rPr>
      </w:pPr>
      <w:bookmarkStart w:id="15" w:name="_Toc177473537"/>
      <w:r w:rsidRPr="00480328">
        <w:rPr>
          <w:rFonts w:ascii="Times New Roman" w:hAnsi="Times New Roman"/>
          <w:sz w:val="24"/>
          <w:szCs w:val="24"/>
        </w:rPr>
        <w:t>5</w:t>
      </w:r>
      <w:bookmarkStart w:id="16" w:name="_Toc115264095"/>
      <w:r w:rsidR="004C62A1">
        <w:rPr>
          <w:rFonts w:ascii="Times New Roman" w:hAnsi="Times New Roman"/>
          <w:sz w:val="24"/>
          <w:szCs w:val="24"/>
        </w:rPr>
        <w:tab/>
      </w:r>
      <w:r w:rsidRPr="00480328">
        <w:rPr>
          <w:rFonts w:ascii="Times New Roman" w:hAnsi="Times New Roman"/>
          <w:sz w:val="24"/>
          <w:szCs w:val="24"/>
          <w:lang w:val="sk-SK"/>
        </w:rPr>
        <w:t xml:space="preserve">POSTUP PRI PODÁVANÍ ŽIADOSTI </w:t>
      </w:r>
      <w:r w:rsidR="00480328">
        <w:rPr>
          <w:rFonts w:ascii="Times New Roman" w:hAnsi="Times New Roman"/>
          <w:sz w:val="24"/>
          <w:szCs w:val="24"/>
          <w:lang w:val="sk-SK"/>
        </w:rPr>
        <w:t xml:space="preserve">O POVOLENIE KLINICKÉHO SKÚŠANIA </w:t>
      </w:r>
      <w:r w:rsidRPr="00480328">
        <w:rPr>
          <w:rFonts w:ascii="Times New Roman" w:hAnsi="Times New Roman"/>
          <w:sz w:val="24"/>
          <w:szCs w:val="24"/>
          <w:lang w:val="sk-SK"/>
        </w:rPr>
        <w:t>ZDRAVOTNÍCKEJ POMÔCKY/ŠTÚDIE VÝKONU IVD ZP</w:t>
      </w:r>
      <w:bookmarkEnd w:id="15"/>
      <w:bookmarkEnd w:id="16"/>
    </w:p>
    <w:p w14:paraId="60D7D4F8" w14:textId="77777777" w:rsidR="007F1958" w:rsidRPr="002A3EFD" w:rsidRDefault="007F1958" w:rsidP="002A3EFD">
      <w:pPr>
        <w:rPr>
          <w:lang w:eastAsia="x-none"/>
        </w:rPr>
      </w:pPr>
    </w:p>
    <w:p w14:paraId="531208FB" w14:textId="77777777" w:rsidR="008D5719" w:rsidRDefault="002A3788" w:rsidP="007F1958">
      <w:pPr>
        <w:pStyle w:val="Nadpis2"/>
        <w:spacing w:before="0" w:after="0"/>
        <w:rPr>
          <w:rFonts w:ascii="Times New Roman" w:hAnsi="Times New Roman"/>
          <w:i w:val="0"/>
          <w:sz w:val="24"/>
          <w:szCs w:val="24"/>
          <w:lang w:val="sk-SK"/>
        </w:rPr>
      </w:pPr>
      <w:bookmarkStart w:id="17" w:name="_Toc115264096"/>
      <w:bookmarkStart w:id="18" w:name="_Toc177473538"/>
      <w:r>
        <w:rPr>
          <w:rFonts w:ascii="Times New Roman" w:hAnsi="Times New Roman"/>
          <w:i w:val="0"/>
          <w:sz w:val="24"/>
          <w:szCs w:val="24"/>
          <w:lang w:val="sk-SK"/>
        </w:rPr>
        <w:t>5.1</w:t>
      </w:r>
      <w:r w:rsidR="004C62A1">
        <w:rPr>
          <w:rFonts w:ascii="Times New Roman" w:hAnsi="Times New Roman"/>
          <w:i w:val="0"/>
          <w:sz w:val="24"/>
          <w:szCs w:val="24"/>
          <w:lang w:val="sk-SK"/>
        </w:rPr>
        <w:tab/>
      </w:r>
      <w:r w:rsidR="008D5719" w:rsidRPr="00480328">
        <w:rPr>
          <w:rFonts w:ascii="Times New Roman" w:hAnsi="Times New Roman"/>
          <w:i w:val="0"/>
          <w:sz w:val="24"/>
          <w:szCs w:val="24"/>
          <w:lang w:val="sk-SK"/>
        </w:rPr>
        <w:t>Stručný opis administratívneho postupu</w:t>
      </w:r>
      <w:bookmarkEnd w:id="17"/>
      <w:bookmarkEnd w:id="18"/>
    </w:p>
    <w:p w14:paraId="75EF6BAF" w14:textId="77777777" w:rsidR="007F1958" w:rsidRPr="002A3EFD" w:rsidRDefault="007F1958" w:rsidP="002A3EFD">
      <w:pPr>
        <w:rPr>
          <w:lang w:eastAsia="x-none"/>
        </w:rPr>
      </w:pPr>
    </w:p>
    <w:p w14:paraId="7D0304FE" w14:textId="77777777" w:rsidR="008D5719" w:rsidRDefault="008D5719" w:rsidP="007F1958">
      <w:pPr>
        <w:spacing w:line="276" w:lineRule="auto"/>
        <w:ind w:left="709"/>
        <w:jc w:val="both"/>
        <w:rPr>
          <w:lang w:eastAsia="x-none"/>
        </w:rPr>
      </w:pPr>
      <w:r w:rsidRPr="000A74E4">
        <w:rPr>
          <w:lang w:eastAsia="x-none"/>
        </w:rPr>
        <w:t>Správne konanie súvisiace so žiadosťou o povolenie klinického skúšania zdravotníckej pomôcky prebieha v slovenskom jazyku.</w:t>
      </w:r>
      <w:r>
        <w:rPr>
          <w:lang w:eastAsia="x-none"/>
        </w:rPr>
        <w:t xml:space="preserve"> Žiadateľ, ktorý môže byť tá istá fyzická alebo právnická osoba ako zadávateľ alebo ním poverená fyzická alebo právnická osoba podá na ŠÚKL žiadosť o povolenie klinického skúšania ZP </w:t>
      </w:r>
      <w:r w:rsidRPr="00563BB7">
        <w:rPr>
          <w:lang w:eastAsia="x-none"/>
        </w:rPr>
        <w:t>a spolu s ňou všetky požadované dokumenty</w:t>
      </w:r>
      <w:r>
        <w:rPr>
          <w:lang w:eastAsia="x-none"/>
        </w:rPr>
        <w:t xml:space="preserve"> a zaplatí správny poplatok za konanie o povolenie KS ZP. </w:t>
      </w:r>
      <w:r w:rsidR="001123DC">
        <w:rPr>
          <w:lang w:eastAsia="x-none"/>
        </w:rPr>
        <w:t xml:space="preserve">V prípade štúdie výkonu IVD ZP žiadateľ zaplatí poplatok podľa </w:t>
      </w:r>
      <w:r w:rsidR="001123DC" w:rsidRPr="00563BB7">
        <w:rPr>
          <w:lang w:eastAsia="x-none"/>
        </w:rPr>
        <w:t>Sadzobníka výkonov a služieb.</w:t>
      </w:r>
      <w:r w:rsidR="001123DC">
        <w:rPr>
          <w:lang w:eastAsia="x-none"/>
        </w:rPr>
        <w:t xml:space="preserve"> </w:t>
      </w:r>
      <w:r>
        <w:rPr>
          <w:lang w:eastAsia="x-none"/>
        </w:rPr>
        <w:t xml:space="preserve">Po podaní žiadosti ŠÚKL </w:t>
      </w:r>
      <w:r w:rsidR="00FD3F99">
        <w:rPr>
          <w:lang w:eastAsia="x-none"/>
        </w:rPr>
        <w:t>v prípade klinického skúšania ZP vystaví platobný predpis a zašle ho mailom žiadateľovi spolu s výzvou na úhradu správneho poplatku. V prípade štúdie výkonu IVD ZP ŠÚKL zašle žiadateľovi faktúru na úhradu poplatku v zmysle Sadzobníka ŠÚKL.</w:t>
      </w:r>
    </w:p>
    <w:p w14:paraId="77E37E2E" w14:textId="77777777" w:rsidR="007F1958" w:rsidRDefault="007F1958" w:rsidP="007F1958">
      <w:pPr>
        <w:spacing w:line="276" w:lineRule="auto"/>
        <w:ind w:left="709"/>
        <w:jc w:val="both"/>
        <w:rPr>
          <w:lang w:eastAsia="x-none"/>
        </w:rPr>
      </w:pPr>
    </w:p>
    <w:p w14:paraId="6D6C98EE" w14:textId="77777777" w:rsidR="008D5719" w:rsidRDefault="008D5719" w:rsidP="007F1958">
      <w:pPr>
        <w:spacing w:line="276" w:lineRule="auto"/>
        <w:ind w:left="709"/>
        <w:jc w:val="both"/>
        <w:rPr>
          <w:lang w:eastAsia="x-none"/>
        </w:rPr>
      </w:pPr>
      <w:r>
        <w:rPr>
          <w:lang w:eastAsia="x-none"/>
        </w:rPr>
        <w:t>Ak ŠÚKL zistí, že podaná žiadosť nepatrí do rozsahu pôsobnosti Nariadení 2017/745 a</w:t>
      </w:r>
      <w:r w:rsidR="0073666F">
        <w:rPr>
          <w:lang w:eastAsia="x-none"/>
        </w:rPr>
        <w:t>lebo</w:t>
      </w:r>
      <w:r>
        <w:rPr>
          <w:lang w:eastAsia="x-none"/>
        </w:rPr>
        <w:t xml:space="preserve"> 2017/746, </w:t>
      </w:r>
      <w:r w:rsidR="00C80907">
        <w:rPr>
          <w:lang w:eastAsia="x-none"/>
        </w:rPr>
        <w:t>oznámi</w:t>
      </w:r>
      <w:r w:rsidR="00CB5A2D">
        <w:rPr>
          <w:lang w:eastAsia="x-none"/>
        </w:rPr>
        <w:t xml:space="preserve"> to</w:t>
      </w:r>
      <w:r w:rsidR="00C80907">
        <w:rPr>
          <w:lang w:eastAsia="x-none"/>
        </w:rPr>
        <w:t xml:space="preserve"> žiadateľovi</w:t>
      </w:r>
      <w:r w:rsidR="00C80907" w:rsidRPr="00C533E6">
        <w:rPr>
          <w:lang w:eastAsia="x-none"/>
        </w:rPr>
        <w:t xml:space="preserve">. </w:t>
      </w:r>
      <w:r w:rsidR="00096316" w:rsidRPr="00C533E6">
        <w:rPr>
          <w:lang w:eastAsia="x-none"/>
        </w:rPr>
        <w:t>Ak už žiadateľ zaplatil správny poplatok, musí podať žiadosť o vrátenie poplatku podľa MP 149/2024.</w:t>
      </w:r>
      <w:r w:rsidR="00096316">
        <w:rPr>
          <w:lang w:eastAsia="x-none"/>
        </w:rPr>
        <w:t xml:space="preserve"> </w:t>
      </w:r>
      <w:r w:rsidR="00C80907">
        <w:rPr>
          <w:lang w:eastAsia="x-none"/>
        </w:rPr>
        <w:t>Ak</w:t>
      </w:r>
      <w:r>
        <w:rPr>
          <w:lang w:eastAsia="x-none"/>
        </w:rPr>
        <w:t xml:space="preserve"> je spis žiadosti neúplný (chýbajú dokumenty, údaje), </w:t>
      </w:r>
      <w:r w:rsidRPr="00C533E6">
        <w:rPr>
          <w:lang w:eastAsia="x-none"/>
        </w:rPr>
        <w:t xml:space="preserve">alebo nebol </w:t>
      </w:r>
      <w:r w:rsidR="00096316" w:rsidRPr="00C533E6">
        <w:rPr>
          <w:lang w:eastAsia="x-none"/>
        </w:rPr>
        <w:t xml:space="preserve">ani po výzve </w:t>
      </w:r>
      <w:r w:rsidRPr="00C533E6">
        <w:rPr>
          <w:lang w:eastAsia="x-none"/>
        </w:rPr>
        <w:t>uhradený správny poplatok</w:t>
      </w:r>
      <w:r w:rsidR="00096316" w:rsidRPr="00C533E6">
        <w:rPr>
          <w:lang w:eastAsia="x-none"/>
        </w:rPr>
        <w:t xml:space="preserve"> </w:t>
      </w:r>
      <w:r w:rsidRPr="00C533E6">
        <w:rPr>
          <w:lang w:eastAsia="x-none"/>
        </w:rPr>
        <w:t>za konanie o povolenie KS ZP</w:t>
      </w:r>
      <w:r w:rsidR="00096316" w:rsidRPr="00C533E6">
        <w:rPr>
          <w:lang w:eastAsia="x-none"/>
        </w:rPr>
        <w:t xml:space="preserve"> cez e-Kolok</w:t>
      </w:r>
      <w:r w:rsidR="00342CDC">
        <w:rPr>
          <w:lang w:eastAsia="x-none"/>
        </w:rPr>
        <w:t xml:space="preserve"> alebo </w:t>
      </w:r>
      <w:r w:rsidR="00096316">
        <w:rPr>
          <w:lang w:eastAsia="x-none"/>
        </w:rPr>
        <w:t xml:space="preserve">nebol uhradený </w:t>
      </w:r>
      <w:r w:rsidR="00342CDC">
        <w:rPr>
          <w:lang w:eastAsia="x-none"/>
        </w:rPr>
        <w:t>poplatok podľa Sadzobníka výkonov a služieb</w:t>
      </w:r>
      <w:r>
        <w:rPr>
          <w:lang w:eastAsia="x-none"/>
        </w:rPr>
        <w:t xml:space="preserve">, ŠÚKL </w:t>
      </w:r>
      <w:r w:rsidRPr="00563BB7">
        <w:rPr>
          <w:lang w:eastAsia="x-none"/>
        </w:rPr>
        <w:t>informuje o tom zadávateľa</w:t>
      </w:r>
      <w:r w:rsidR="005038E2">
        <w:rPr>
          <w:lang w:eastAsia="x-none"/>
        </w:rPr>
        <w:t xml:space="preserve"> zaslaním výzvy</w:t>
      </w:r>
      <w:r w:rsidRPr="00563BB7">
        <w:rPr>
          <w:lang w:eastAsia="x-none"/>
        </w:rPr>
        <w:t xml:space="preserve"> a stanoví lehotu 10 dní na predloženie pripomienok, zodpovedanie otázok a doplnenie žiadosti. Lehotu je možné predĺžiť o 20 dní</w:t>
      </w:r>
      <w:r>
        <w:rPr>
          <w:lang w:eastAsia="x-none"/>
        </w:rPr>
        <w:t xml:space="preserve"> (</w:t>
      </w:r>
      <w:r w:rsidRPr="00C0137C">
        <w:rPr>
          <w:i/>
          <w:lang w:eastAsia="x-none"/>
        </w:rPr>
        <w:t>Nariadenie EP a R 2017/745, článok 70, odsek 3</w:t>
      </w:r>
      <w:r w:rsidR="0073666F">
        <w:rPr>
          <w:i/>
          <w:lang w:eastAsia="x-none"/>
        </w:rPr>
        <w:t>, alebo Nariadenie EP a R 2017/746, článok 66, odsek 3</w:t>
      </w:r>
      <w:r>
        <w:rPr>
          <w:lang w:eastAsia="x-none"/>
        </w:rPr>
        <w:t>).</w:t>
      </w:r>
    </w:p>
    <w:p w14:paraId="7A33C3CA" w14:textId="77777777" w:rsidR="007F1958" w:rsidRDefault="007F1958" w:rsidP="007F1958">
      <w:pPr>
        <w:spacing w:line="276" w:lineRule="auto"/>
        <w:ind w:left="709"/>
        <w:jc w:val="both"/>
        <w:rPr>
          <w:lang w:eastAsia="x-none"/>
        </w:rPr>
      </w:pPr>
    </w:p>
    <w:p w14:paraId="2EEB1ACA" w14:textId="77777777" w:rsidR="003E3EC4" w:rsidRDefault="008D5719" w:rsidP="007F1958">
      <w:pPr>
        <w:spacing w:line="276" w:lineRule="auto"/>
        <w:ind w:left="709"/>
        <w:jc w:val="both"/>
        <w:rPr>
          <w:lang w:eastAsia="x-none"/>
        </w:rPr>
      </w:pPr>
      <w:r w:rsidRPr="00563BB7">
        <w:rPr>
          <w:lang w:eastAsia="x-none"/>
        </w:rPr>
        <w:t>Ak zadávateľ nepredložil pripomienky, nezodpovedal otázky, nedoplnil žiadosť ani neuhradil správny poplatok</w:t>
      </w:r>
      <w:r w:rsidR="005038E2">
        <w:rPr>
          <w:lang w:eastAsia="x-none"/>
        </w:rPr>
        <w:t xml:space="preserve"> v lehote stanovenej výzvou</w:t>
      </w:r>
      <w:r w:rsidRPr="00563BB7">
        <w:rPr>
          <w:lang w:eastAsia="x-none"/>
        </w:rPr>
        <w:t xml:space="preserve">, </w:t>
      </w:r>
      <w:r w:rsidR="005038E2">
        <w:rPr>
          <w:lang w:eastAsia="x-none"/>
        </w:rPr>
        <w:t>ŠÚKL vydá zamietavé rozhodnutie</w:t>
      </w:r>
      <w:r w:rsidRPr="00563BB7">
        <w:rPr>
          <w:lang w:eastAsia="x-none"/>
        </w:rPr>
        <w:t xml:space="preserve">. </w:t>
      </w:r>
    </w:p>
    <w:p w14:paraId="0C6F7B59" w14:textId="77777777" w:rsidR="007F1958" w:rsidRDefault="007F1958" w:rsidP="007F1958">
      <w:pPr>
        <w:spacing w:line="276" w:lineRule="auto"/>
        <w:ind w:left="709"/>
        <w:jc w:val="both"/>
        <w:rPr>
          <w:lang w:eastAsia="x-none"/>
        </w:rPr>
      </w:pPr>
    </w:p>
    <w:p w14:paraId="2BDBAF25" w14:textId="77777777" w:rsidR="007A478E" w:rsidRDefault="007A478E" w:rsidP="007F1958">
      <w:pPr>
        <w:spacing w:line="276" w:lineRule="auto"/>
        <w:ind w:left="709"/>
        <w:jc w:val="both"/>
        <w:rPr>
          <w:snapToGrid w:val="0"/>
          <w:lang w:eastAsia="cs-CZ"/>
        </w:rPr>
      </w:pPr>
      <w:r w:rsidRPr="0095427D">
        <w:rPr>
          <w:snapToGrid w:val="0"/>
          <w:lang w:eastAsia="cs-CZ"/>
        </w:rPr>
        <w:t>ŠÚKL po preskúmaní žiadosti ako aj odbornom posúdení dokumentov, ktoré sú stanovené v zákone č.</w:t>
      </w:r>
      <w:r w:rsidR="00D51A96">
        <w:rPr>
          <w:snapToGrid w:val="0"/>
          <w:lang w:eastAsia="cs-CZ"/>
        </w:rPr>
        <w:t xml:space="preserve"> </w:t>
      </w:r>
      <w:r w:rsidRPr="0095427D">
        <w:rPr>
          <w:snapToGrid w:val="0"/>
          <w:lang w:eastAsia="cs-CZ"/>
        </w:rPr>
        <w:t xml:space="preserve">362/2011 </w:t>
      </w:r>
      <w:r w:rsidR="00D51A96">
        <w:rPr>
          <w:snapToGrid w:val="0"/>
          <w:lang w:eastAsia="cs-CZ"/>
        </w:rPr>
        <w:t>Z. z., v súlade so</w:t>
      </w:r>
      <w:r w:rsidRPr="0095427D">
        <w:rPr>
          <w:snapToGrid w:val="0"/>
          <w:lang w:eastAsia="cs-CZ"/>
        </w:rPr>
        <w:t> </w:t>
      </w:r>
      <w:r w:rsidR="00D51A96" w:rsidRPr="0095427D">
        <w:rPr>
          <w:snapToGrid w:val="0"/>
          <w:lang w:eastAsia="cs-CZ"/>
        </w:rPr>
        <w:t>zákon</w:t>
      </w:r>
      <w:r w:rsidR="00D51A96">
        <w:rPr>
          <w:snapToGrid w:val="0"/>
          <w:lang w:eastAsia="cs-CZ"/>
        </w:rPr>
        <w:t>om</w:t>
      </w:r>
      <w:r w:rsidR="00D51A96" w:rsidRPr="0095427D">
        <w:rPr>
          <w:snapToGrid w:val="0"/>
          <w:lang w:eastAsia="cs-CZ"/>
        </w:rPr>
        <w:t xml:space="preserve"> </w:t>
      </w:r>
      <w:r w:rsidRPr="0095427D">
        <w:rPr>
          <w:snapToGrid w:val="0"/>
          <w:lang w:eastAsia="cs-CZ"/>
        </w:rPr>
        <w:t>č. 56/2018 Z.</w:t>
      </w:r>
      <w:r w:rsidR="00D51A96">
        <w:rPr>
          <w:snapToGrid w:val="0"/>
          <w:lang w:eastAsia="cs-CZ"/>
        </w:rPr>
        <w:t xml:space="preserve"> </w:t>
      </w:r>
      <w:r w:rsidRPr="0095427D">
        <w:rPr>
          <w:snapToGrid w:val="0"/>
          <w:lang w:eastAsia="cs-CZ"/>
        </w:rPr>
        <w:t>z.</w:t>
      </w:r>
      <w:r w:rsidR="00D51A96">
        <w:rPr>
          <w:snapToGrid w:val="0"/>
          <w:lang w:eastAsia="cs-CZ"/>
        </w:rPr>
        <w:t>,</w:t>
      </w:r>
      <w:r w:rsidRPr="0095427D">
        <w:rPr>
          <w:snapToGrid w:val="0"/>
          <w:lang w:eastAsia="cs-CZ"/>
        </w:rPr>
        <w:t xml:space="preserve"> ktorým sa ustanovujú podrobnosti o technických požiadavkách a postupoch posudzovania zhody zdravotníckych pomôcok,</w:t>
      </w:r>
      <w:r w:rsidR="00D51A96" w:rsidRPr="0095427D" w:rsidDel="00D51A96">
        <w:rPr>
          <w:snapToGrid w:val="0"/>
          <w:lang w:eastAsia="cs-CZ"/>
        </w:rPr>
        <w:t xml:space="preserve"> </w:t>
      </w:r>
      <w:r w:rsidRPr="0095427D">
        <w:rPr>
          <w:snapToGrid w:val="0"/>
          <w:lang w:eastAsia="cs-CZ"/>
        </w:rPr>
        <w:t>Nariadení</w:t>
      </w:r>
      <w:r w:rsidR="00D51A96">
        <w:rPr>
          <w:snapToGrid w:val="0"/>
          <w:lang w:eastAsia="cs-CZ"/>
        </w:rPr>
        <w:t>m</w:t>
      </w:r>
      <w:r w:rsidRPr="0095427D">
        <w:rPr>
          <w:snapToGrid w:val="0"/>
          <w:lang w:eastAsia="cs-CZ"/>
        </w:rPr>
        <w:t xml:space="preserve"> Európskeho parlamentu a Rady č. 2017/746 o </w:t>
      </w:r>
      <w:r w:rsidRPr="0095427D">
        <w:rPr>
          <w:i/>
          <w:snapToGrid w:val="0"/>
          <w:lang w:eastAsia="cs-CZ"/>
        </w:rPr>
        <w:t>in vitro</w:t>
      </w:r>
      <w:r w:rsidRPr="0095427D">
        <w:rPr>
          <w:snapToGrid w:val="0"/>
          <w:lang w:eastAsia="cs-CZ"/>
        </w:rPr>
        <w:t xml:space="preserve"> diagnostických zdravotníckych pomôckach</w:t>
      </w:r>
      <w:r w:rsidR="00D51A96">
        <w:rPr>
          <w:snapToGrid w:val="0"/>
          <w:lang w:eastAsia="cs-CZ"/>
        </w:rPr>
        <w:t xml:space="preserve"> </w:t>
      </w:r>
      <w:r w:rsidRPr="0095427D">
        <w:rPr>
          <w:snapToGrid w:val="0"/>
          <w:lang w:eastAsia="cs-CZ"/>
        </w:rPr>
        <w:t>a  Nariadení</w:t>
      </w:r>
      <w:r w:rsidR="00D51A96">
        <w:rPr>
          <w:snapToGrid w:val="0"/>
          <w:lang w:eastAsia="cs-CZ"/>
        </w:rPr>
        <w:t>m</w:t>
      </w:r>
      <w:r w:rsidRPr="0095427D">
        <w:rPr>
          <w:snapToGrid w:val="0"/>
          <w:lang w:eastAsia="cs-CZ"/>
        </w:rPr>
        <w:t xml:space="preserve"> Európskeho parlamentu a Rady č. 2017/745 o zdravotníckych </w:t>
      </w:r>
      <w:r w:rsidR="00D00D44" w:rsidRPr="0095427D">
        <w:rPr>
          <w:snapToGrid w:val="0"/>
          <w:lang w:eastAsia="cs-CZ"/>
        </w:rPr>
        <w:t>pomôckach vydá pozitívne</w:t>
      </w:r>
      <w:r w:rsidRPr="0095427D">
        <w:rPr>
          <w:snapToGrid w:val="0"/>
          <w:lang w:eastAsia="cs-CZ"/>
        </w:rPr>
        <w:t xml:space="preserve"> rozhodnutie v lehote 30 dní od dátumu prevzatia vyžiadaných doplňujúcich dokumentov.</w:t>
      </w:r>
    </w:p>
    <w:p w14:paraId="25DADF8E" w14:textId="77777777" w:rsidR="007F1958" w:rsidRPr="0095427D" w:rsidRDefault="007F1958" w:rsidP="007F1958">
      <w:pPr>
        <w:spacing w:line="276" w:lineRule="auto"/>
        <w:ind w:left="709"/>
        <w:jc w:val="both"/>
        <w:rPr>
          <w:lang w:eastAsia="x-none"/>
        </w:rPr>
      </w:pPr>
    </w:p>
    <w:p w14:paraId="58BF1E81" w14:textId="77777777" w:rsidR="007F1958" w:rsidRDefault="008D5719" w:rsidP="000A211B">
      <w:pPr>
        <w:spacing w:line="276" w:lineRule="auto"/>
        <w:ind w:left="709"/>
        <w:jc w:val="both"/>
        <w:rPr>
          <w:lang w:eastAsia="x-none"/>
        </w:rPr>
      </w:pPr>
      <w:r>
        <w:rPr>
          <w:lang w:eastAsia="x-none"/>
        </w:rPr>
        <w:lastRenderedPageBreak/>
        <w:t>V prípade, že boli doplnené všetky dokumenty žiadosti, boli zodpovedané všetky otázky a žiadateľ uhradil správny poplatok za konanie o povolenie KS ZP</w:t>
      </w:r>
      <w:r w:rsidR="00342CDC">
        <w:rPr>
          <w:lang w:eastAsia="x-none"/>
        </w:rPr>
        <w:t>/poplatok podľa Sadzobníka výkonov a služieb</w:t>
      </w:r>
      <w:r>
        <w:rPr>
          <w:lang w:eastAsia="x-none"/>
        </w:rPr>
        <w:t>, ŠÚKL zadá údaje o</w:t>
      </w:r>
      <w:r w:rsidR="00342CDC">
        <w:rPr>
          <w:lang w:eastAsia="x-none"/>
        </w:rPr>
        <w:t> </w:t>
      </w:r>
      <w:r>
        <w:rPr>
          <w:lang w:eastAsia="x-none"/>
        </w:rPr>
        <w:t>KS</w:t>
      </w:r>
      <w:r w:rsidR="00342CDC">
        <w:rPr>
          <w:lang w:eastAsia="x-none"/>
        </w:rPr>
        <w:t>/štúdii výkonu</w:t>
      </w:r>
      <w:r>
        <w:rPr>
          <w:lang w:eastAsia="x-none"/>
        </w:rPr>
        <w:t xml:space="preserve"> do európskej databanky EUDAMED a vygeneruje CIV-ID (číslo KS vygenerované EUDAMED</w:t>
      </w:r>
      <w:r w:rsidR="00441F2D">
        <w:rPr>
          <w:lang w:eastAsia="x-none"/>
        </w:rPr>
        <w:t>)</w:t>
      </w:r>
      <w:r w:rsidR="007A3F5A">
        <w:rPr>
          <w:lang w:eastAsia="x-none"/>
        </w:rPr>
        <w:t>.</w:t>
      </w:r>
      <w:r>
        <w:rPr>
          <w:lang w:eastAsia="x-none"/>
        </w:rPr>
        <w:t xml:space="preserve"> ŠÚKL vydá rozhodnutie o povolení KS ZP</w:t>
      </w:r>
      <w:r w:rsidR="00C74A67">
        <w:rPr>
          <w:lang w:eastAsia="x-none"/>
        </w:rPr>
        <w:t>/štúdie výkonu IVD ZP</w:t>
      </w:r>
      <w:r>
        <w:rPr>
          <w:lang w:eastAsia="x-none"/>
        </w:rPr>
        <w:t xml:space="preserve"> v</w:t>
      </w:r>
      <w:r w:rsidR="006212FE">
        <w:rPr>
          <w:lang w:eastAsia="x-none"/>
        </w:rPr>
        <w:t> elektronickej</w:t>
      </w:r>
      <w:r>
        <w:rPr>
          <w:lang w:eastAsia="x-none"/>
        </w:rPr>
        <w:t xml:space="preserve"> podobe a zašle ho žiadateľovi.</w:t>
      </w:r>
      <w:r w:rsidR="00C80907">
        <w:rPr>
          <w:lang w:eastAsia="x-none"/>
        </w:rPr>
        <w:t xml:space="preserve"> V prípade žiadateľa, ktorý nemá sídlo na území Slovenskej republiky a nemá zriadenú elekt</w:t>
      </w:r>
      <w:r w:rsidR="00CB5A2D">
        <w:rPr>
          <w:lang w:eastAsia="x-none"/>
        </w:rPr>
        <w:t>ronickú schránku ŠÚKL vyhotoví</w:t>
      </w:r>
      <w:r w:rsidR="00C80907">
        <w:rPr>
          <w:lang w:eastAsia="x-none"/>
        </w:rPr>
        <w:t xml:space="preserve"> listinný rovnopis, ktorý doručí adresátovi do zahaničia poštou do vlastných rúk.</w:t>
      </w:r>
    </w:p>
    <w:p w14:paraId="3702257D" w14:textId="77777777" w:rsidR="007F1958" w:rsidRDefault="007F1958" w:rsidP="007F1958">
      <w:pPr>
        <w:spacing w:line="276" w:lineRule="auto"/>
        <w:ind w:left="709"/>
        <w:jc w:val="both"/>
        <w:rPr>
          <w:lang w:eastAsia="x-none"/>
        </w:rPr>
      </w:pPr>
    </w:p>
    <w:p w14:paraId="6864F217" w14:textId="77777777" w:rsidR="008D5719" w:rsidRDefault="008D5719" w:rsidP="007F1958">
      <w:pPr>
        <w:pStyle w:val="Nadpis2"/>
        <w:spacing w:before="0" w:after="0"/>
        <w:rPr>
          <w:rFonts w:ascii="Times New Roman" w:hAnsi="Times New Roman"/>
          <w:i w:val="0"/>
          <w:sz w:val="24"/>
          <w:szCs w:val="24"/>
          <w:lang w:val="sk-SK"/>
        </w:rPr>
      </w:pPr>
      <w:bookmarkStart w:id="19" w:name="_Toc115264097"/>
      <w:bookmarkStart w:id="20" w:name="_Toc177473539"/>
      <w:r w:rsidRPr="00480328">
        <w:rPr>
          <w:rFonts w:ascii="Times New Roman" w:hAnsi="Times New Roman"/>
          <w:i w:val="0"/>
          <w:sz w:val="24"/>
          <w:szCs w:val="24"/>
          <w:lang w:val="sk-SK"/>
        </w:rPr>
        <w:t>5.2</w:t>
      </w:r>
      <w:r w:rsidR="004C62A1">
        <w:rPr>
          <w:rFonts w:ascii="Times New Roman" w:hAnsi="Times New Roman"/>
          <w:i w:val="0"/>
          <w:sz w:val="24"/>
          <w:szCs w:val="24"/>
          <w:lang w:val="sk-SK"/>
        </w:rPr>
        <w:tab/>
      </w:r>
      <w:r w:rsidRPr="00480328">
        <w:rPr>
          <w:rFonts w:ascii="Times New Roman" w:hAnsi="Times New Roman"/>
          <w:i w:val="0"/>
          <w:sz w:val="24"/>
          <w:szCs w:val="24"/>
          <w:lang w:val="sk-SK"/>
        </w:rPr>
        <w:t>Zadávateľ k</w:t>
      </w:r>
      <w:r w:rsidR="006460F5">
        <w:rPr>
          <w:rFonts w:ascii="Times New Roman" w:hAnsi="Times New Roman"/>
          <w:i w:val="0"/>
          <w:sz w:val="24"/>
          <w:szCs w:val="24"/>
          <w:lang w:val="sk-SK"/>
        </w:rPr>
        <w:t>linického skúšania ZP/štúdie</w:t>
      </w:r>
      <w:r w:rsidRPr="00480328">
        <w:rPr>
          <w:rFonts w:ascii="Times New Roman" w:hAnsi="Times New Roman"/>
          <w:i w:val="0"/>
          <w:sz w:val="24"/>
          <w:szCs w:val="24"/>
          <w:lang w:val="sk-SK"/>
        </w:rPr>
        <w:t xml:space="preserve"> výkonu IVD ZP</w:t>
      </w:r>
      <w:bookmarkEnd w:id="19"/>
      <w:bookmarkEnd w:id="20"/>
    </w:p>
    <w:p w14:paraId="03A859B7" w14:textId="77777777" w:rsidR="007F1958" w:rsidRPr="008F7902" w:rsidRDefault="007F1958" w:rsidP="008F7902">
      <w:pPr>
        <w:rPr>
          <w:lang w:eastAsia="x-none"/>
        </w:rPr>
      </w:pPr>
    </w:p>
    <w:p w14:paraId="6C867088" w14:textId="77777777" w:rsidR="008D5719" w:rsidRDefault="008D5719" w:rsidP="007F1958">
      <w:pPr>
        <w:spacing w:line="276" w:lineRule="auto"/>
        <w:ind w:left="709"/>
        <w:jc w:val="both"/>
        <w:rPr>
          <w:lang w:eastAsia="x-none"/>
        </w:rPr>
      </w:pPr>
      <w:r w:rsidRPr="00344400">
        <w:rPr>
          <w:lang w:eastAsia="x-none"/>
        </w:rPr>
        <w:t>Zadávateľ je osoba, spoločnosť, inštitúcia alebo organizácia, ktorá preberá zodpovednosť za iniciovanie, za riadenie a zabezpečenie financovania klinického skúšania.</w:t>
      </w:r>
    </w:p>
    <w:p w14:paraId="7C98144D" w14:textId="77777777" w:rsidR="008F7902" w:rsidRPr="00344400" w:rsidRDefault="008F7902" w:rsidP="008F7902">
      <w:pPr>
        <w:spacing w:line="276" w:lineRule="auto"/>
        <w:ind w:left="709"/>
        <w:jc w:val="both"/>
        <w:rPr>
          <w:lang w:eastAsia="x-none"/>
        </w:rPr>
      </w:pPr>
    </w:p>
    <w:p w14:paraId="714FDAC3" w14:textId="77777777" w:rsidR="008D5719" w:rsidRDefault="008D5719" w:rsidP="007F1958">
      <w:pPr>
        <w:spacing w:line="276" w:lineRule="auto"/>
        <w:ind w:left="709"/>
        <w:jc w:val="both"/>
        <w:rPr>
          <w:lang w:eastAsia="x-none"/>
        </w:rPr>
      </w:pPr>
      <w:r w:rsidRPr="00344400">
        <w:rPr>
          <w:lang w:eastAsia="x-none"/>
        </w:rPr>
        <w:t>Zadávateľ KS</w:t>
      </w:r>
      <w:r w:rsidR="00C74A67">
        <w:rPr>
          <w:lang w:eastAsia="x-none"/>
        </w:rPr>
        <w:t>/štúdie výkonu</w:t>
      </w:r>
      <w:r w:rsidRPr="00344400">
        <w:rPr>
          <w:lang w:eastAsia="x-none"/>
        </w:rPr>
        <w:t>, ktorý n</w:t>
      </w:r>
      <w:r w:rsidR="007A478E">
        <w:rPr>
          <w:lang w:eastAsia="x-none"/>
        </w:rPr>
        <w:t>emá sídlo</w:t>
      </w:r>
      <w:r w:rsidRPr="00344400">
        <w:rPr>
          <w:lang w:eastAsia="x-none"/>
        </w:rPr>
        <w:t xml:space="preserve"> v</w:t>
      </w:r>
      <w:r w:rsidR="00D51A96">
        <w:rPr>
          <w:lang w:eastAsia="x-none"/>
        </w:rPr>
        <w:t> Európskj ú</w:t>
      </w:r>
      <w:r w:rsidR="00D51A96" w:rsidRPr="00344400">
        <w:rPr>
          <w:lang w:eastAsia="x-none"/>
        </w:rPr>
        <w:t>nii</w:t>
      </w:r>
      <w:r w:rsidRPr="00344400">
        <w:rPr>
          <w:lang w:eastAsia="x-none"/>
        </w:rPr>
        <w:t>, zabezpečí aby bol</w:t>
      </w:r>
      <w:r w:rsidR="00D51A96">
        <w:rPr>
          <w:lang w:eastAsia="x-none"/>
        </w:rPr>
        <w:t xml:space="preserve">a </w:t>
      </w:r>
      <w:r w:rsidRPr="00344400">
        <w:rPr>
          <w:lang w:eastAsia="x-none"/>
        </w:rPr>
        <w:t>v</w:t>
      </w:r>
      <w:r w:rsidR="00D51A96">
        <w:rPr>
          <w:lang w:eastAsia="x-none"/>
        </w:rPr>
        <w:t> Európskej ú</w:t>
      </w:r>
      <w:r w:rsidRPr="00344400">
        <w:rPr>
          <w:lang w:eastAsia="x-none"/>
        </w:rPr>
        <w:t>nii jeho právny</w:t>
      </w:r>
      <w:r w:rsidR="00D51A96">
        <w:rPr>
          <w:lang w:eastAsia="x-none"/>
        </w:rPr>
        <w:t>m</w:t>
      </w:r>
      <w:r w:rsidRPr="00344400">
        <w:rPr>
          <w:lang w:eastAsia="x-none"/>
        </w:rPr>
        <w:t xml:space="preserve"> zástupc</w:t>
      </w:r>
      <w:r w:rsidR="00D51A96">
        <w:rPr>
          <w:lang w:eastAsia="x-none"/>
        </w:rPr>
        <w:t>om</w:t>
      </w:r>
      <w:r w:rsidRPr="00344400">
        <w:rPr>
          <w:lang w:eastAsia="x-none"/>
        </w:rPr>
        <w:t xml:space="preserve"> fyzická alebo právnická osoba</w:t>
      </w:r>
      <w:r w:rsidR="00563BB7">
        <w:rPr>
          <w:lang w:eastAsia="x-none"/>
        </w:rPr>
        <w:t xml:space="preserve"> so sídlom v </w:t>
      </w:r>
      <w:r w:rsidR="00D51A96">
        <w:rPr>
          <w:lang w:eastAsia="x-none"/>
        </w:rPr>
        <w:t>Európskej ú</w:t>
      </w:r>
      <w:r w:rsidR="00D51A96" w:rsidRPr="00344400">
        <w:rPr>
          <w:lang w:eastAsia="x-none"/>
        </w:rPr>
        <w:t>nii</w:t>
      </w:r>
      <w:r w:rsidRPr="00344400">
        <w:rPr>
          <w:lang w:eastAsia="x-none"/>
        </w:rPr>
        <w:t>. Tento právny zástupca zodpovedá za zabezpečenie dodržiavania povinností zadávateľa.</w:t>
      </w:r>
    </w:p>
    <w:p w14:paraId="1F88505F" w14:textId="77777777" w:rsidR="008F7902" w:rsidRPr="00344400" w:rsidRDefault="008F7902" w:rsidP="008F7902">
      <w:pPr>
        <w:spacing w:line="276" w:lineRule="auto"/>
        <w:ind w:left="709"/>
        <w:jc w:val="both"/>
        <w:rPr>
          <w:lang w:eastAsia="x-none"/>
        </w:rPr>
      </w:pPr>
    </w:p>
    <w:p w14:paraId="4B8004C8" w14:textId="77777777" w:rsidR="008F7902" w:rsidRDefault="008D5719" w:rsidP="007F1958">
      <w:pPr>
        <w:spacing w:line="276" w:lineRule="auto"/>
        <w:ind w:left="709"/>
        <w:jc w:val="both"/>
        <w:rPr>
          <w:lang w:eastAsia="x-none"/>
        </w:rPr>
      </w:pPr>
      <w:r w:rsidRPr="00344400">
        <w:rPr>
          <w:lang w:eastAsia="x-none"/>
        </w:rPr>
        <w:t>Zadávateľ sa môže dať zastúpiť vo veciach spojených s klinickým skúšaním</w:t>
      </w:r>
      <w:r w:rsidR="00167156">
        <w:rPr>
          <w:lang w:eastAsia="x-none"/>
        </w:rPr>
        <w:t>/štúdiou</w:t>
      </w:r>
      <w:r w:rsidR="003E5ECC">
        <w:rPr>
          <w:lang w:eastAsia="x-none"/>
        </w:rPr>
        <w:t xml:space="preserve"> výkonu</w:t>
      </w:r>
      <w:r w:rsidRPr="00344400">
        <w:rPr>
          <w:lang w:eastAsia="x-none"/>
        </w:rPr>
        <w:t xml:space="preserve"> splnomocnenou fyzickou alebo právnickou osobou (splnomocnený zástupca), v tomto prípade zadávateľ zostáva zodpovedný za vykonávanie klinického skúšania. </w:t>
      </w:r>
    </w:p>
    <w:p w14:paraId="0944564F" w14:textId="77777777" w:rsidR="008D5719" w:rsidRPr="00344400" w:rsidRDefault="008D5719" w:rsidP="008F7902">
      <w:pPr>
        <w:spacing w:line="276" w:lineRule="auto"/>
        <w:ind w:left="709"/>
        <w:jc w:val="both"/>
        <w:rPr>
          <w:lang w:eastAsia="x-none"/>
        </w:rPr>
      </w:pPr>
      <w:r w:rsidRPr="00344400">
        <w:rPr>
          <w:lang w:eastAsia="x-none"/>
        </w:rPr>
        <w:t xml:space="preserve"> </w:t>
      </w:r>
    </w:p>
    <w:p w14:paraId="1DAFCC86" w14:textId="77777777" w:rsidR="008D5719" w:rsidRDefault="008D5719" w:rsidP="007F1958">
      <w:pPr>
        <w:spacing w:line="276" w:lineRule="auto"/>
        <w:ind w:left="709"/>
        <w:jc w:val="both"/>
        <w:rPr>
          <w:lang w:eastAsia="x-none"/>
        </w:rPr>
      </w:pPr>
      <w:r w:rsidRPr="00344400">
        <w:rPr>
          <w:lang w:eastAsia="x-none"/>
        </w:rPr>
        <w:t xml:space="preserve">Kontakt so ŠÚKL môže zabezpečiť iba osoba </w:t>
      </w:r>
      <w:r w:rsidR="00154447">
        <w:rPr>
          <w:lang w:eastAsia="x-none"/>
        </w:rPr>
        <w:t xml:space="preserve">písomne </w:t>
      </w:r>
      <w:r w:rsidRPr="00344400">
        <w:rPr>
          <w:lang w:eastAsia="x-none"/>
        </w:rPr>
        <w:t>poverená zadávateľom alebo jeho splnomocneným zástupcom.</w:t>
      </w:r>
    </w:p>
    <w:p w14:paraId="7C45F084" w14:textId="77777777" w:rsidR="008F7902" w:rsidRPr="00344400" w:rsidRDefault="008F7902" w:rsidP="008F7902">
      <w:pPr>
        <w:spacing w:line="276" w:lineRule="auto"/>
        <w:ind w:left="709"/>
        <w:jc w:val="both"/>
        <w:rPr>
          <w:lang w:eastAsia="x-none"/>
        </w:rPr>
      </w:pPr>
    </w:p>
    <w:p w14:paraId="2228EEDE" w14:textId="77777777" w:rsidR="008D5719" w:rsidRPr="00344400" w:rsidRDefault="008D5719" w:rsidP="008F7902">
      <w:pPr>
        <w:spacing w:line="276" w:lineRule="auto"/>
        <w:ind w:left="709"/>
        <w:jc w:val="both"/>
        <w:rPr>
          <w:u w:val="single"/>
          <w:lang w:eastAsia="x-none"/>
        </w:rPr>
      </w:pPr>
      <w:r w:rsidRPr="00344400">
        <w:rPr>
          <w:u w:val="single"/>
          <w:lang w:eastAsia="x-none"/>
        </w:rPr>
        <w:t>Rozlišuje sa niekoľko typov splnomocnení:</w:t>
      </w:r>
    </w:p>
    <w:p w14:paraId="17607851" w14:textId="77777777" w:rsidR="008D5719" w:rsidRPr="00344400" w:rsidRDefault="008D5719" w:rsidP="008F7902">
      <w:pPr>
        <w:numPr>
          <w:ilvl w:val="0"/>
          <w:numId w:val="8"/>
        </w:numPr>
        <w:spacing w:before="120" w:line="276" w:lineRule="auto"/>
        <w:ind w:left="709" w:firstLine="0"/>
        <w:jc w:val="both"/>
        <w:rPr>
          <w:lang w:eastAsia="x-none"/>
        </w:rPr>
      </w:pPr>
      <w:r w:rsidRPr="00344400">
        <w:rPr>
          <w:lang w:eastAsia="x-none"/>
        </w:rPr>
        <w:t>Splnomocnenie zadávateľa mimo EÚ pre splnomocnenca v EÚ</w:t>
      </w:r>
    </w:p>
    <w:p w14:paraId="6AF481B5" w14:textId="77777777" w:rsidR="008D5719" w:rsidRPr="00344400" w:rsidRDefault="008D5719" w:rsidP="008F7902">
      <w:pPr>
        <w:numPr>
          <w:ilvl w:val="0"/>
          <w:numId w:val="8"/>
        </w:numPr>
        <w:spacing w:before="120" w:line="276" w:lineRule="auto"/>
        <w:ind w:left="1418" w:hanging="709"/>
        <w:jc w:val="both"/>
        <w:rPr>
          <w:lang w:eastAsia="x-none"/>
        </w:rPr>
      </w:pPr>
      <w:r w:rsidRPr="00344400">
        <w:rPr>
          <w:lang w:eastAsia="x-none"/>
        </w:rPr>
        <w:t>Splnomocnenie zadávateľa so sídlom v EÚ pre splnomocneného zástupcu (zmluvná organizácia, ktorá vybavuje žiadosť o</w:t>
      </w:r>
      <w:r w:rsidR="00D63182">
        <w:rPr>
          <w:lang w:eastAsia="x-none"/>
        </w:rPr>
        <w:t> </w:t>
      </w:r>
      <w:r w:rsidRPr="00344400">
        <w:rPr>
          <w:lang w:eastAsia="x-none"/>
        </w:rPr>
        <w:t>KS</w:t>
      </w:r>
      <w:r w:rsidR="00D63182">
        <w:rPr>
          <w:lang w:eastAsia="x-none"/>
        </w:rPr>
        <w:t>/ŠV</w:t>
      </w:r>
      <w:r w:rsidRPr="00344400">
        <w:rPr>
          <w:lang w:eastAsia="x-none"/>
        </w:rPr>
        <w:t xml:space="preserve"> za zadávateľa)</w:t>
      </w:r>
    </w:p>
    <w:p w14:paraId="4120E521" w14:textId="77777777" w:rsidR="008D5719" w:rsidRDefault="008D5719" w:rsidP="00154447">
      <w:pPr>
        <w:numPr>
          <w:ilvl w:val="0"/>
          <w:numId w:val="8"/>
        </w:numPr>
        <w:spacing w:before="120" w:line="276" w:lineRule="auto"/>
        <w:ind w:left="1418" w:hanging="709"/>
        <w:jc w:val="both"/>
        <w:rPr>
          <w:lang w:eastAsia="x-none"/>
        </w:rPr>
      </w:pPr>
      <w:r w:rsidRPr="00344400">
        <w:rPr>
          <w:lang w:eastAsia="x-none"/>
        </w:rPr>
        <w:t>Splnomocnenie</w:t>
      </w:r>
      <w:r w:rsidR="00154447">
        <w:rPr>
          <w:lang w:eastAsia="x-none"/>
        </w:rPr>
        <w:t xml:space="preserve"> splnomocneného zástupcu podľa bodu 2</w:t>
      </w:r>
      <w:r w:rsidRPr="00344400">
        <w:rPr>
          <w:lang w:eastAsia="x-none"/>
        </w:rPr>
        <w:t xml:space="preserve"> pre konkrétneho zamestnanca zmluvnej organizácie </w:t>
      </w:r>
    </w:p>
    <w:p w14:paraId="2602FDE1" w14:textId="77777777" w:rsidR="008F7902" w:rsidRPr="00344400" w:rsidRDefault="008F7902" w:rsidP="008F7902">
      <w:pPr>
        <w:spacing w:line="276" w:lineRule="auto"/>
        <w:ind w:left="709"/>
        <w:jc w:val="both"/>
        <w:rPr>
          <w:lang w:eastAsia="x-none"/>
        </w:rPr>
      </w:pPr>
    </w:p>
    <w:p w14:paraId="5BD260E0" w14:textId="77777777" w:rsidR="008D5719" w:rsidRDefault="00480328" w:rsidP="007F1958">
      <w:pPr>
        <w:pStyle w:val="Nadpis2"/>
        <w:spacing w:before="0" w:after="0"/>
        <w:rPr>
          <w:rFonts w:ascii="Times New Roman" w:hAnsi="Times New Roman"/>
          <w:i w:val="0"/>
          <w:sz w:val="24"/>
          <w:szCs w:val="24"/>
          <w:lang w:val="sk-SK"/>
        </w:rPr>
      </w:pPr>
      <w:bookmarkStart w:id="21" w:name="_Toc115264098"/>
      <w:bookmarkStart w:id="22" w:name="_Toc177473540"/>
      <w:r>
        <w:rPr>
          <w:rFonts w:ascii="Times New Roman" w:hAnsi="Times New Roman"/>
          <w:i w:val="0"/>
          <w:sz w:val="24"/>
          <w:szCs w:val="24"/>
          <w:lang w:val="sk-SK"/>
        </w:rPr>
        <w:t>5.3</w:t>
      </w:r>
      <w:r w:rsidR="004C62A1">
        <w:rPr>
          <w:rFonts w:ascii="Times New Roman" w:hAnsi="Times New Roman"/>
          <w:i w:val="0"/>
          <w:sz w:val="24"/>
          <w:szCs w:val="24"/>
          <w:lang w:val="sk-SK"/>
        </w:rPr>
        <w:tab/>
      </w:r>
      <w:r w:rsidR="008D5719" w:rsidRPr="00480328">
        <w:rPr>
          <w:rFonts w:ascii="Times New Roman" w:hAnsi="Times New Roman"/>
          <w:i w:val="0"/>
          <w:sz w:val="24"/>
          <w:szCs w:val="24"/>
          <w:lang w:val="sk-SK"/>
        </w:rPr>
        <w:t>Správny poplatok v zmysle zákona č. 145/1995 Z.</w:t>
      </w:r>
      <w:r w:rsidR="002A3EFD">
        <w:rPr>
          <w:rFonts w:ascii="Times New Roman" w:hAnsi="Times New Roman"/>
          <w:i w:val="0"/>
          <w:sz w:val="24"/>
          <w:szCs w:val="24"/>
          <w:lang w:val="sk-SK"/>
        </w:rPr>
        <w:t xml:space="preserve"> </w:t>
      </w:r>
      <w:r w:rsidR="008D5719" w:rsidRPr="00480328">
        <w:rPr>
          <w:rFonts w:ascii="Times New Roman" w:hAnsi="Times New Roman"/>
          <w:i w:val="0"/>
          <w:sz w:val="24"/>
          <w:szCs w:val="24"/>
          <w:lang w:val="sk-SK"/>
        </w:rPr>
        <w:t>z. o správnych poplatkoch</w:t>
      </w:r>
      <w:bookmarkEnd w:id="21"/>
      <w:bookmarkEnd w:id="22"/>
      <w:r w:rsidR="008D5719" w:rsidRPr="00480328">
        <w:rPr>
          <w:rFonts w:ascii="Times New Roman" w:hAnsi="Times New Roman"/>
          <w:i w:val="0"/>
          <w:sz w:val="24"/>
          <w:szCs w:val="24"/>
          <w:lang w:val="sk-SK"/>
        </w:rPr>
        <w:t xml:space="preserve"> </w:t>
      </w:r>
    </w:p>
    <w:p w14:paraId="30DB5DCC" w14:textId="77777777" w:rsidR="008F7902" w:rsidRPr="008F7902" w:rsidRDefault="008F7902" w:rsidP="008F7902">
      <w:pPr>
        <w:rPr>
          <w:lang w:eastAsia="x-none"/>
        </w:rPr>
      </w:pPr>
    </w:p>
    <w:p w14:paraId="6AAA2E94" w14:textId="77777777" w:rsidR="008D5719" w:rsidRDefault="008D5719" w:rsidP="007F1958">
      <w:pPr>
        <w:spacing w:line="276" w:lineRule="auto"/>
        <w:ind w:left="708"/>
        <w:jc w:val="both"/>
        <w:rPr>
          <w:lang w:eastAsia="x-none"/>
        </w:rPr>
      </w:pPr>
      <w:r w:rsidRPr="00344400">
        <w:rPr>
          <w:lang w:eastAsia="x-none"/>
        </w:rPr>
        <w:t>Podľa zákona č. 145/1995 Z.z. o správnych poplatkoch, časť VIII, Položka 152 aa) žiadateľ</w:t>
      </w:r>
      <w:r w:rsidR="00AA3BD4">
        <w:rPr>
          <w:lang w:eastAsia="x-none"/>
        </w:rPr>
        <w:t xml:space="preserve"> uhradí</w:t>
      </w:r>
      <w:r>
        <w:rPr>
          <w:lang w:eastAsia="x-none"/>
        </w:rPr>
        <w:t xml:space="preserve"> poplatok za konanie o povolení klinického skúšania zdravotníckej pomôcky v sume 500</w:t>
      </w:r>
      <w:r w:rsidR="00541C3D">
        <w:rPr>
          <w:lang w:eastAsia="x-none"/>
        </w:rPr>
        <w:t xml:space="preserve"> </w:t>
      </w:r>
      <w:r>
        <w:rPr>
          <w:lang w:eastAsia="x-none"/>
        </w:rPr>
        <w:t>€.</w:t>
      </w:r>
    </w:p>
    <w:p w14:paraId="1DC9CAF2" w14:textId="77777777" w:rsidR="008F7902" w:rsidRDefault="008F7902" w:rsidP="008F7902">
      <w:pPr>
        <w:spacing w:line="276" w:lineRule="auto"/>
        <w:ind w:left="708"/>
        <w:jc w:val="both"/>
        <w:rPr>
          <w:lang w:eastAsia="x-none"/>
        </w:rPr>
      </w:pPr>
    </w:p>
    <w:p w14:paraId="617B5DF5" w14:textId="77777777" w:rsidR="008D5719" w:rsidRPr="000A211B" w:rsidRDefault="008D5719" w:rsidP="008F7902">
      <w:pPr>
        <w:spacing w:line="276" w:lineRule="auto"/>
        <w:ind w:left="708"/>
        <w:rPr>
          <w:u w:val="single"/>
          <w:lang w:eastAsia="x-none"/>
        </w:rPr>
      </w:pPr>
      <w:r w:rsidRPr="000A211B">
        <w:rPr>
          <w:u w:val="single"/>
          <w:lang w:eastAsia="x-none"/>
        </w:rPr>
        <w:lastRenderedPageBreak/>
        <w:t>Postup platby za konanie o povolení KS ZP</w:t>
      </w:r>
    </w:p>
    <w:p w14:paraId="54D07B1C" w14:textId="77777777" w:rsidR="00097F36" w:rsidRPr="00C533E6" w:rsidRDefault="00097F36" w:rsidP="000A211B">
      <w:pPr>
        <w:numPr>
          <w:ilvl w:val="0"/>
          <w:numId w:val="9"/>
        </w:numPr>
        <w:spacing w:before="120" w:line="276" w:lineRule="auto"/>
        <w:ind w:left="993" w:hanging="357"/>
        <w:jc w:val="both"/>
        <w:rPr>
          <w:lang w:eastAsia="x-none"/>
        </w:rPr>
      </w:pPr>
      <w:r w:rsidRPr="00C533E6">
        <w:rPr>
          <w:lang w:eastAsia="x-none"/>
        </w:rPr>
        <w:t>Po prijatí žiadosti o povolenie klinického skúšania zdravotníckej pomôcky ŠÚKL vystaví platobný predpis, ktorý následne zašle žiadateľovi. Žiadateľ zaplatí správny poplatok na základe vystaveného platobného predpisu. Platobný predpis je možné zaplatiť bankovým prevodom s uvedenými platobnými údajmi alebo zosnímaním QR kódu. Nasnímať QR kód a zaplatiť tak za platobný predpis je možné aj cez kiosk alebo mobilnú aplikáciu eKolok. Na úhradu je možné využiť aj webovú aplikáciu eKolok. Pri úhrade platobného predpisu bankovým prevodom je potrebné dať si pozor na správne vyplnenie IBAN a variabilného symbolu. Expiračná doba platobného predpisu je 30 dní.</w:t>
      </w:r>
    </w:p>
    <w:p w14:paraId="5D0FCBB8" w14:textId="77777777" w:rsidR="008F7902" w:rsidRDefault="008F7902" w:rsidP="002A3EFD">
      <w:pPr>
        <w:spacing w:line="276" w:lineRule="auto"/>
        <w:ind w:left="1423"/>
        <w:jc w:val="both"/>
        <w:rPr>
          <w:lang w:eastAsia="x-none"/>
        </w:rPr>
      </w:pPr>
    </w:p>
    <w:p w14:paraId="420736EC" w14:textId="77777777" w:rsidR="007630AF" w:rsidRPr="007630AF" w:rsidRDefault="007630AF" w:rsidP="002A3EFD">
      <w:pPr>
        <w:pStyle w:val="Nadpis3"/>
        <w:spacing w:before="0"/>
        <w:rPr>
          <w:u w:val="single"/>
          <w:lang w:val="sk-SK"/>
        </w:rPr>
      </w:pPr>
      <w:r>
        <w:rPr>
          <w:lang w:val="sk-SK"/>
        </w:rPr>
        <w:tab/>
      </w:r>
      <w:bookmarkStart w:id="23" w:name="_Toc177473541"/>
      <w:r w:rsidRPr="007630AF">
        <w:rPr>
          <w:u w:val="single"/>
          <w:lang w:val="sk-SK"/>
        </w:rPr>
        <w:t>Poplatok v zmysle Sadzobníka výkonov a služieb</w:t>
      </w:r>
      <w:bookmarkEnd w:id="23"/>
    </w:p>
    <w:p w14:paraId="29D2D6D9" w14:textId="77777777" w:rsidR="00744E8F" w:rsidRPr="007630AF" w:rsidRDefault="007630AF" w:rsidP="00AA3BD4">
      <w:pPr>
        <w:numPr>
          <w:ilvl w:val="0"/>
          <w:numId w:val="18"/>
        </w:numPr>
        <w:spacing w:before="120" w:line="276" w:lineRule="auto"/>
        <w:ind w:left="1066" w:hanging="357"/>
        <w:jc w:val="both"/>
        <w:rPr>
          <w:lang w:eastAsia="en-US"/>
        </w:rPr>
      </w:pPr>
      <w:r>
        <w:rPr>
          <w:lang w:eastAsia="en-US"/>
        </w:rPr>
        <w:t xml:space="preserve">Pri podaní žiadosti o povolenie štúdie výkonu IVD ZP žiadateľ predkladá vyplnené a podpísané tlačivo </w:t>
      </w:r>
      <w:hyperlink r:id="rId13" w:history="1">
        <w:r w:rsidR="00744E8F" w:rsidRPr="00CB5A2D">
          <w:rPr>
            <w:rStyle w:val="Hypertextovprepojenie"/>
            <w:lang w:eastAsia="en-US"/>
          </w:rPr>
          <w:t>N</w:t>
        </w:r>
        <w:r w:rsidRPr="00CB5A2D">
          <w:rPr>
            <w:rStyle w:val="Hypertextovprepojenie"/>
            <w:lang w:eastAsia="en-US"/>
          </w:rPr>
          <w:t>ávrh na vy</w:t>
        </w:r>
        <w:r w:rsidRPr="00CB5A2D">
          <w:rPr>
            <w:rStyle w:val="Hypertextovprepojenie"/>
            <w:lang w:eastAsia="en-US"/>
          </w:rPr>
          <w:t>ú</w:t>
        </w:r>
        <w:r w:rsidRPr="00CB5A2D">
          <w:rPr>
            <w:rStyle w:val="Hypertextovprepojenie"/>
            <w:lang w:eastAsia="en-US"/>
          </w:rPr>
          <w:t>čto</w:t>
        </w:r>
        <w:r w:rsidRPr="00CB5A2D">
          <w:rPr>
            <w:rStyle w:val="Hypertextovprepojenie"/>
            <w:lang w:eastAsia="en-US"/>
          </w:rPr>
          <w:t>v</w:t>
        </w:r>
        <w:r w:rsidRPr="00CB5A2D">
          <w:rPr>
            <w:rStyle w:val="Hypertextovprepojenie"/>
            <w:lang w:eastAsia="en-US"/>
          </w:rPr>
          <w:t>anie</w:t>
        </w:r>
      </w:hyperlink>
      <w:r w:rsidR="007A478E">
        <w:rPr>
          <w:u w:val="single"/>
          <w:lang w:eastAsia="en-US"/>
        </w:rPr>
        <w:t xml:space="preserve"> </w:t>
      </w:r>
      <w:r w:rsidR="007A478E" w:rsidRPr="0095427D">
        <w:rPr>
          <w:lang w:eastAsia="en-US"/>
        </w:rPr>
        <w:t>uverejnené na webovej stránke ŠÚKL</w:t>
      </w:r>
      <w:r>
        <w:rPr>
          <w:lang w:eastAsia="en-US"/>
        </w:rPr>
        <w:t xml:space="preserve">. Po prijatí žiadosti o povolenie ŠV IVD ZP ŠÚKL vygeneruje </w:t>
      </w:r>
      <w:r>
        <w:rPr>
          <w:lang w:eastAsia="x-none"/>
        </w:rPr>
        <w:t>variabilný symbol a žiadateľovi je zaslaná faktúra</w:t>
      </w:r>
      <w:r w:rsidR="00744E8F">
        <w:rPr>
          <w:lang w:eastAsia="x-none"/>
        </w:rPr>
        <w:t xml:space="preserve">. Za podanie žiadosti o povolenie štúdie výkonu IVD, </w:t>
      </w:r>
      <w:r>
        <w:rPr>
          <w:lang w:eastAsia="x-none"/>
        </w:rPr>
        <w:t xml:space="preserve"> </w:t>
      </w:r>
      <w:r w:rsidR="00744E8F">
        <w:rPr>
          <w:lang w:eastAsia="x-none"/>
        </w:rPr>
        <w:t>posúdenie oznámenia podstatnej zmeny štúdie výkonu IVD ZP, posúdenie oznámenia o štúdii výkonu IVD ZP s označením CE účtuje ŠÚKL poplatok 500</w:t>
      </w:r>
      <w:r w:rsidR="00541C3D">
        <w:rPr>
          <w:lang w:eastAsia="x-none"/>
        </w:rPr>
        <w:t xml:space="preserve"> </w:t>
      </w:r>
      <w:r w:rsidR="00744E8F">
        <w:rPr>
          <w:lang w:eastAsia="x-none"/>
        </w:rPr>
        <w:t>€ v zmysle Sadzobníka výkonov a služieb. Aktuálny platný Sadzobník je zverejnený na webovej stránke ŠÚKL</w:t>
      </w:r>
      <w:r w:rsidR="00AA3BD4">
        <w:rPr>
          <w:lang w:eastAsia="x-none"/>
        </w:rPr>
        <w:t xml:space="preserve"> – O nás – Sadzobník ŠÚKL</w:t>
      </w:r>
      <w:r w:rsidR="00744E8F">
        <w:rPr>
          <w:lang w:eastAsia="x-none"/>
        </w:rPr>
        <w:t xml:space="preserve">. </w:t>
      </w:r>
    </w:p>
    <w:p w14:paraId="188917E1" w14:textId="77777777" w:rsidR="008D5719" w:rsidRDefault="008D5719" w:rsidP="008F7902">
      <w:pPr>
        <w:spacing w:line="276" w:lineRule="auto"/>
        <w:ind w:left="1298"/>
        <w:rPr>
          <w:lang w:eastAsia="x-none"/>
        </w:rPr>
      </w:pPr>
    </w:p>
    <w:p w14:paraId="5E65CC6E" w14:textId="77777777" w:rsidR="008D5719" w:rsidRDefault="008D5719" w:rsidP="008F7902">
      <w:pPr>
        <w:pStyle w:val="Nadpis2"/>
        <w:spacing w:before="0" w:after="0"/>
        <w:rPr>
          <w:rFonts w:ascii="Times New Roman" w:hAnsi="Times New Roman"/>
          <w:i w:val="0"/>
          <w:sz w:val="24"/>
          <w:szCs w:val="24"/>
          <w:u w:val="single"/>
          <w:lang w:val="sk-SK"/>
        </w:rPr>
      </w:pPr>
      <w:bookmarkStart w:id="24" w:name="_Toc115264099"/>
      <w:bookmarkStart w:id="25" w:name="_Toc177473542"/>
      <w:r w:rsidRPr="00480328">
        <w:rPr>
          <w:rFonts w:ascii="Times New Roman" w:hAnsi="Times New Roman"/>
          <w:i w:val="0"/>
          <w:sz w:val="24"/>
          <w:szCs w:val="24"/>
          <w:lang w:val="sk-SK"/>
        </w:rPr>
        <w:t>5.4</w:t>
      </w:r>
      <w:r w:rsidR="004C62A1">
        <w:rPr>
          <w:rFonts w:ascii="Times New Roman" w:hAnsi="Times New Roman"/>
          <w:i w:val="0"/>
          <w:sz w:val="24"/>
          <w:szCs w:val="24"/>
          <w:lang w:val="sk-SK"/>
        </w:rPr>
        <w:tab/>
      </w:r>
      <w:r w:rsidRPr="00480328">
        <w:rPr>
          <w:rFonts w:ascii="Times New Roman" w:hAnsi="Times New Roman"/>
          <w:i w:val="0"/>
          <w:sz w:val="24"/>
          <w:szCs w:val="24"/>
          <w:lang w:val="sk-SK"/>
        </w:rPr>
        <w:t xml:space="preserve">Dokumenty predkladané ku žiadosti o povolenie </w:t>
      </w:r>
      <w:r w:rsidRPr="00167156">
        <w:rPr>
          <w:rFonts w:ascii="Times New Roman" w:hAnsi="Times New Roman"/>
          <w:i w:val="0"/>
          <w:sz w:val="24"/>
          <w:szCs w:val="24"/>
          <w:u w:val="single"/>
          <w:lang w:val="sk-SK"/>
        </w:rPr>
        <w:t>klinického skúšania ZP</w:t>
      </w:r>
      <w:bookmarkEnd w:id="24"/>
      <w:bookmarkEnd w:id="25"/>
    </w:p>
    <w:p w14:paraId="026092EC" w14:textId="77777777" w:rsidR="008F7902" w:rsidRPr="002A3EFD" w:rsidRDefault="008F7902" w:rsidP="002A3EFD">
      <w:pPr>
        <w:rPr>
          <w:lang w:eastAsia="x-none"/>
        </w:rPr>
      </w:pPr>
    </w:p>
    <w:p w14:paraId="4DF11DFB" w14:textId="77777777" w:rsidR="008D5719" w:rsidRDefault="008D5719" w:rsidP="002A3EFD">
      <w:pPr>
        <w:tabs>
          <w:tab w:val="left" w:pos="709"/>
        </w:tabs>
        <w:spacing w:line="276" w:lineRule="auto"/>
        <w:ind w:left="709"/>
        <w:jc w:val="both"/>
        <w:rPr>
          <w:lang w:eastAsia="x-none"/>
        </w:rPr>
      </w:pPr>
      <w:r w:rsidRPr="00500F11">
        <w:rPr>
          <w:lang w:eastAsia="x-none"/>
        </w:rPr>
        <w:t>Žiadosť je momentálne možné predkladať v papierovej podobe, nakoľko elektronický systém na podávanie</w:t>
      </w:r>
      <w:r w:rsidR="00EC79FA">
        <w:rPr>
          <w:lang w:eastAsia="x-none"/>
        </w:rPr>
        <w:t xml:space="preserve"> žiadostí o povolenie klinického skúšania</w:t>
      </w:r>
      <w:r>
        <w:rPr>
          <w:lang w:eastAsia="x-none"/>
        </w:rPr>
        <w:t xml:space="preserve"> ZP</w:t>
      </w:r>
      <w:r w:rsidRPr="00500F11">
        <w:rPr>
          <w:lang w:eastAsia="x-none"/>
        </w:rPr>
        <w:t xml:space="preserve"> ešte nie je plne funkčný.</w:t>
      </w:r>
      <w:r w:rsidR="00096316">
        <w:rPr>
          <w:lang w:eastAsia="x-none"/>
        </w:rPr>
        <w:t xml:space="preserve"> </w:t>
      </w:r>
      <w:r w:rsidR="00096316" w:rsidRPr="00C533E6">
        <w:rPr>
          <w:lang w:eastAsia="x-none"/>
        </w:rPr>
        <w:t>Žiadosť je tiež možné podať cez ÚPVS</w:t>
      </w:r>
      <w:r w:rsidR="00DE7C7D" w:rsidRPr="00C533E6">
        <w:rPr>
          <w:lang w:eastAsia="x-none"/>
        </w:rPr>
        <w:t xml:space="preserve"> do e-schránky ŠÚKL.</w:t>
      </w:r>
    </w:p>
    <w:p w14:paraId="36181382" w14:textId="77777777" w:rsidR="00DE7C7D" w:rsidRPr="00500F11" w:rsidRDefault="00DE7C7D" w:rsidP="002A3EFD">
      <w:pPr>
        <w:tabs>
          <w:tab w:val="left" w:pos="709"/>
        </w:tabs>
        <w:spacing w:line="276" w:lineRule="auto"/>
        <w:ind w:left="709"/>
        <w:jc w:val="both"/>
        <w:rPr>
          <w:lang w:eastAsia="x-none"/>
        </w:rPr>
      </w:pPr>
    </w:p>
    <w:p w14:paraId="54B12D3B" w14:textId="77777777" w:rsidR="008D5719" w:rsidRPr="00500F11" w:rsidRDefault="008D5719" w:rsidP="002A3EFD">
      <w:pPr>
        <w:tabs>
          <w:tab w:val="left" w:pos="709"/>
        </w:tabs>
        <w:spacing w:line="276" w:lineRule="auto"/>
        <w:ind w:left="709"/>
        <w:jc w:val="both"/>
        <w:rPr>
          <w:lang w:eastAsia="x-none"/>
        </w:rPr>
      </w:pPr>
      <w:r w:rsidRPr="00500F11">
        <w:rPr>
          <w:lang w:eastAsia="x-none"/>
        </w:rPr>
        <w:t>Zoznam dokumentov, ktorý je potrebný podľa Nariadenia EP a R 2017/745, Príloha XV, kapitola II predložiť na ŠÚKL:</w:t>
      </w:r>
    </w:p>
    <w:p w14:paraId="2C210375" w14:textId="77777777" w:rsidR="008D5719" w:rsidRPr="00500F11" w:rsidRDefault="008D5719" w:rsidP="008F7902">
      <w:pPr>
        <w:spacing w:line="276" w:lineRule="auto"/>
        <w:ind w:left="576"/>
        <w:rPr>
          <w:lang w:eastAsia="x-none"/>
        </w:rPr>
      </w:pPr>
    </w:p>
    <w:p w14:paraId="098E5CE0" w14:textId="77777777" w:rsidR="008D5719" w:rsidRDefault="008D5719" w:rsidP="008F7902">
      <w:pPr>
        <w:numPr>
          <w:ilvl w:val="0"/>
          <w:numId w:val="11"/>
        </w:numPr>
        <w:spacing w:line="276" w:lineRule="auto"/>
        <w:ind w:left="935" w:hanging="226"/>
        <w:rPr>
          <w:u w:val="single"/>
          <w:lang w:eastAsia="x-none"/>
        </w:rPr>
      </w:pPr>
      <w:r w:rsidRPr="00500F11">
        <w:rPr>
          <w:u w:val="single"/>
          <w:lang w:eastAsia="x-none"/>
        </w:rPr>
        <w:t>Žiadosť o povolenie KS ZP</w:t>
      </w:r>
    </w:p>
    <w:p w14:paraId="358DA7C9" w14:textId="77777777" w:rsidR="008F7902" w:rsidRPr="00500F11" w:rsidRDefault="008F7902" w:rsidP="002A3EFD">
      <w:pPr>
        <w:spacing w:line="276" w:lineRule="auto"/>
        <w:ind w:left="935"/>
        <w:rPr>
          <w:u w:val="single"/>
          <w:lang w:eastAsia="x-none"/>
        </w:rPr>
      </w:pPr>
    </w:p>
    <w:p w14:paraId="166A9C85" w14:textId="77777777" w:rsidR="008D5719" w:rsidRPr="00500F11" w:rsidRDefault="008D5719" w:rsidP="002A3EFD">
      <w:pPr>
        <w:spacing w:line="276" w:lineRule="auto"/>
        <w:ind w:left="936"/>
        <w:jc w:val="both"/>
        <w:rPr>
          <w:lang w:eastAsia="x-none"/>
        </w:rPr>
      </w:pPr>
      <w:r w:rsidRPr="00500F11">
        <w:rPr>
          <w:lang w:eastAsia="x-none"/>
        </w:rPr>
        <w:t>Žiadosť</w:t>
      </w:r>
      <w:r w:rsidR="00DA2439">
        <w:rPr>
          <w:lang w:eastAsia="x-none"/>
        </w:rPr>
        <w:t xml:space="preserve"> o povolenie klinického skúšania zdravotníckej pomôcky - formulár</w:t>
      </w:r>
      <w:r w:rsidRPr="00500F11">
        <w:rPr>
          <w:lang w:eastAsia="x-none"/>
        </w:rPr>
        <w:t>. Predkladá sa v slovenskom jazyku. Obsahuje nasledovné údaje:</w:t>
      </w:r>
    </w:p>
    <w:p w14:paraId="13034D45" w14:textId="77777777" w:rsidR="008D5719" w:rsidRPr="00CD5BAE" w:rsidRDefault="008D5719" w:rsidP="002A3EFD">
      <w:pPr>
        <w:pStyle w:val="Odsekzoznamu"/>
        <w:numPr>
          <w:ilvl w:val="0"/>
          <w:numId w:val="12"/>
        </w:numPr>
        <w:spacing w:before="60" w:after="0"/>
        <w:rPr>
          <w:rFonts w:ascii="Times New Roman" w:hAnsi="Times New Roman"/>
          <w:sz w:val="24"/>
          <w:szCs w:val="24"/>
        </w:rPr>
      </w:pPr>
      <w:r w:rsidRPr="00CD5BAE">
        <w:rPr>
          <w:rFonts w:ascii="Times New Roman" w:hAnsi="Times New Roman"/>
          <w:sz w:val="24"/>
          <w:szCs w:val="24"/>
        </w:rPr>
        <w:t>údaje o zadávateľovi (meno, adresa, kontaktné údaje jeho kontaktnej osoby)</w:t>
      </w:r>
    </w:p>
    <w:p w14:paraId="00B81754" w14:textId="77777777" w:rsidR="008D5719" w:rsidRPr="00CD5BAE" w:rsidRDefault="008D5719" w:rsidP="002A3EFD">
      <w:pPr>
        <w:pStyle w:val="Odsekzoznamu"/>
        <w:numPr>
          <w:ilvl w:val="0"/>
          <w:numId w:val="12"/>
        </w:numPr>
        <w:spacing w:before="60" w:after="0"/>
        <w:ind w:left="1434" w:hanging="357"/>
        <w:rPr>
          <w:rFonts w:ascii="Times New Roman" w:hAnsi="Times New Roman"/>
          <w:sz w:val="24"/>
          <w:szCs w:val="24"/>
        </w:rPr>
      </w:pPr>
      <w:r w:rsidRPr="00CD5BAE">
        <w:rPr>
          <w:rFonts w:ascii="Times New Roman" w:hAnsi="Times New Roman"/>
          <w:sz w:val="24"/>
          <w:szCs w:val="24"/>
        </w:rPr>
        <w:t>názov KS</w:t>
      </w:r>
    </w:p>
    <w:p w14:paraId="31639B07" w14:textId="77777777" w:rsidR="008D5719" w:rsidRPr="00CD5BAE" w:rsidRDefault="008D5719" w:rsidP="002A3EFD">
      <w:pPr>
        <w:pStyle w:val="Odsekzoznamu"/>
        <w:numPr>
          <w:ilvl w:val="0"/>
          <w:numId w:val="12"/>
        </w:numPr>
        <w:spacing w:before="60" w:after="0"/>
        <w:ind w:left="1434" w:hanging="357"/>
        <w:rPr>
          <w:rFonts w:ascii="Times New Roman" w:hAnsi="Times New Roman"/>
          <w:sz w:val="24"/>
          <w:szCs w:val="24"/>
        </w:rPr>
      </w:pPr>
      <w:r w:rsidRPr="00CD5BAE">
        <w:rPr>
          <w:rFonts w:ascii="Times New Roman" w:hAnsi="Times New Roman"/>
          <w:sz w:val="24"/>
          <w:szCs w:val="24"/>
        </w:rPr>
        <w:t>status žiadosti o KS (1./opätovné predloženie, významná zmena)</w:t>
      </w:r>
    </w:p>
    <w:p w14:paraId="553F2725" w14:textId="77777777" w:rsidR="008D5719" w:rsidRPr="00CD5BAE" w:rsidRDefault="008D5719" w:rsidP="002A3EFD">
      <w:pPr>
        <w:pStyle w:val="Odsekzoznamu"/>
        <w:numPr>
          <w:ilvl w:val="0"/>
          <w:numId w:val="12"/>
        </w:numPr>
        <w:spacing w:before="60" w:after="0"/>
        <w:rPr>
          <w:rFonts w:ascii="Times New Roman" w:hAnsi="Times New Roman"/>
          <w:sz w:val="24"/>
          <w:szCs w:val="24"/>
        </w:rPr>
      </w:pPr>
      <w:r w:rsidRPr="00CD5BAE">
        <w:rPr>
          <w:rFonts w:ascii="Times New Roman" w:hAnsi="Times New Roman"/>
          <w:sz w:val="24"/>
          <w:szCs w:val="24"/>
        </w:rPr>
        <w:t>plán klinického hodnotenia (uvedený v časti A prílohy XIV)</w:t>
      </w:r>
    </w:p>
    <w:p w14:paraId="72CDA658"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pri opätovnom predložení – číslo predchádzajúcej žiadosti alebo odkaz na pôvodnú žiadosť</w:t>
      </w:r>
    </w:p>
    <w:p w14:paraId="567375B4"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lastRenderedPageBreak/>
        <w:t>identifikácia štátov a tretích krajín, v ktorých sa KS má vykonať (multicentrické/medzinárodné KS)</w:t>
      </w:r>
    </w:p>
    <w:p w14:paraId="26775E6C"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opis pomôcky, klasifikácia, ďalš</w:t>
      </w:r>
      <w:r w:rsidR="00AA0E74">
        <w:rPr>
          <w:rFonts w:ascii="Times New Roman" w:hAnsi="Times New Roman"/>
          <w:sz w:val="24"/>
          <w:szCs w:val="24"/>
        </w:rPr>
        <w:t>ie údaje identifikujúce pomôcku</w:t>
      </w:r>
    </w:p>
    <w:p w14:paraId="4C6E1B84"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informácie o tom, či pomôcka obsahuje liečivú látku (vrátane derivátu ľudskej krvi/plazmy) alebo či je vyrábaná použitím neživých tkanív alebo buniek ľudského/živočíšneho pôvodu alebo ich derivátov</w:t>
      </w:r>
    </w:p>
    <w:p w14:paraId="37227F54"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súhrn plánu KS (ciele, počet a pohlavie účastníkov, kritériá výberu, vek &lt; 18, plánovaný začiatok a koniec, či ide o riadenú alebo náhodnú štúdiu</w:t>
      </w:r>
    </w:p>
    <w:p w14:paraId="417B9454"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dôkazy, že skúšajúci a pracovisko KS sú spôsobilé vykonať KS v súlade s plánom KS</w:t>
      </w:r>
    </w:p>
    <w:p w14:paraId="3CF63A0D"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predpokladaný dátum začiatku KS a údaj o trvaní KS</w:t>
      </w:r>
    </w:p>
    <w:p w14:paraId="4D1DCEE7"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potvrdenie od zadávateľa, že si je vedomý, že príslušný orgán (ŠÚKL) môže kontaktovať etickú komisiu</w:t>
      </w:r>
    </w:p>
    <w:p w14:paraId="0B974704" w14:textId="77777777" w:rsidR="008D5719" w:rsidRDefault="008D5719" w:rsidP="002A3EFD">
      <w:pPr>
        <w:pStyle w:val="Odsekzoznamu"/>
        <w:numPr>
          <w:ilvl w:val="0"/>
          <w:numId w:val="12"/>
        </w:numPr>
        <w:spacing w:before="60" w:after="0"/>
        <w:ind w:left="1434" w:hanging="357"/>
        <w:contextualSpacing w:val="0"/>
        <w:jc w:val="both"/>
        <w:rPr>
          <w:rFonts w:ascii="Times New Roman" w:hAnsi="Times New Roman"/>
          <w:sz w:val="24"/>
          <w:szCs w:val="24"/>
        </w:rPr>
      </w:pPr>
      <w:r w:rsidRPr="00CD5BAE">
        <w:rPr>
          <w:rFonts w:ascii="Times New Roman" w:hAnsi="Times New Roman"/>
          <w:sz w:val="24"/>
          <w:szCs w:val="24"/>
        </w:rPr>
        <w:t>vyhlásenie osoby zodpovednej za výrobu skúšanej ZP o tom, že daná pomôcka je až na aspekty, na ktoré sa vzťahuje KS, v zhode so všeobecnými požiadavkami  na bezpečnosť a výkon a že sa, pokiaľ ide o tieto aspekty, prijali všetky potrebné opatrenia na ochranu zdravia a bezpečnosti účastníka</w:t>
      </w:r>
    </w:p>
    <w:p w14:paraId="458C28CA" w14:textId="77777777" w:rsidR="008D5719" w:rsidRDefault="008D5719" w:rsidP="002A3EFD">
      <w:pPr>
        <w:pStyle w:val="Odsekzoznamu"/>
        <w:spacing w:after="0"/>
        <w:rPr>
          <w:rFonts w:ascii="Times New Roman" w:hAnsi="Times New Roman"/>
          <w:sz w:val="24"/>
          <w:szCs w:val="24"/>
        </w:rPr>
      </w:pPr>
    </w:p>
    <w:p w14:paraId="2D059A09" w14:textId="77777777" w:rsidR="008D5719" w:rsidRDefault="008D5719" w:rsidP="008F7902">
      <w:pPr>
        <w:pStyle w:val="Odsekzoznamu"/>
        <w:numPr>
          <w:ilvl w:val="0"/>
          <w:numId w:val="11"/>
        </w:numPr>
        <w:spacing w:after="0"/>
        <w:ind w:left="935" w:hanging="226"/>
        <w:contextualSpacing w:val="0"/>
        <w:rPr>
          <w:rFonts w:ascii="Times New Roman" w:hAnsi="Times New Roman"/>
          <w:sz w:val="24"/>
          <w:szCs w:val="24"/>
          <w:u w:val="single"/>
        </w:rPr>
      </w:pPr>
      <w:r w:rsidRPr="00FE6B95">
        <w:rPr>
          <w:rFonts w:ascii="Times New Roman" w:hAnsi="Times New Roman"/>
          <w:sz w:val="24"/>
          <w:szCs w:val="24"/>
          <w:u w:val="single"/>
        </w:rPr>
        <w:t>Príručka skúšajúceho</w:t>
      </w:r>
    </w:p>
    <w:p w14:paraId="4AF31E24" w14:textId="77777777" w:rsidR="008F7902" w:rsidRDefault="008F7902" w:rsidP="002A3EFD">
      <w:pPr>
        <w:pStyle w:val="Odsekzoznamu"/>
        <w:spacing w:after="0"/>
        <w:ind w:left="935"/>
        <w:contextualSpacing w:val="0"/>
        <w:rPr>
          <w:rFonts w:ascii="Times New Roman" w:hAnsi="Times New Roman"/>
          <w:sz w:val="24"/>
          <w:szCs w:val="24"/>
          <w:u w:val="single"/>
        </w:rPr>
      </w:pPr>
    </w:p>
    <w:p w14:paraId="6BD820DE" w14:textId="77777777" w:rsidR="008D5719" w:rsidRPr="00226F71" w:rsidRDefault="008D5719" w:rsidP="002A3EFD">
      <w:pPr>
        <w:pStyle w:val="Odsekzoznamu"/>
        <w:spacing w:after="0"/>
        <w:ind w:left="936"/>
        <w:contextualSpacing w:val="0"/>
        <w:rPr>
          <w:rFonts w:ascii="Times New Roman" w:hAnsi="Times New Roman"/>
          <w:sz w:val="24"/>
          <w:szCs w:val="24"/>
        </w:rPr>
      </w:pPr>
      <w:r w:rsidRPr="00226F71">
        <w:rPr>
          <w:rFonts w:ascii="Times New Roman" w:hAnsi="Times New Roman"/>
          <w:sz w:val="24"/>
          <w:szCs w:val="24"/>
        </w:rPr>
        <w:t>Dokument obsahuje:</w:t>
      </w:r>
    </w:p>
    <w:p w14:paraId="5D71E406"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sidRPr="00226F71">
        <w:rPr>
          <w:rFonts w:ascii="Times New Roman" w:hAnsi="Times New Roman"/>
          <w:sz w:val="24"/>
          <w:szCs w:val="24"/>
        </w:rPr>
        <w:t>klinické a neklinické informácie o skúšanej ZP, relevantné pre jej skúšanie</w:t>
      </w:r>
    </w:p>
    <w:p w14:paraId="7545B249" w14:textId="77777777" w:rsidR="008D5719" w:rsidRPr="00226F71" w:rsidRDefault="009E77A2" w:rsidP="002A3EFD">
      <w:pPr>
        <w:pStyle w:val="Odsekzoznamu"/>
        <w:numPr>
          <w:ilvl w:val="0"/>
          <w:numId w:val="13"/>
        </w:numPr>
        <w:spacing w:before="60" w:after="0"/>
        <w:jc w:val="both"/>
        <w:rPr>
          <w:rFonts w:ascii="Times New Roman" w:hAnsi="Times New Roman"/>
          <w:sz w:val="24"/>
          <w:szCs w:val="24"/>
        </w:rPr>
      </w:pPr>
      <w:r>
        <w:rPr>
          <w:rFonts w:ascii="Times New Roman" w:hAnsi="Times New Roman"/>
          <w:sz w:val="24"/>
          <w:szCs w:val="24"/>
        </w:rPr>
        <w:t>i</w:t>
      </w:r>
      <w:r w:rsidR="008D5719" w:rsidRPr="00226F71">
        <w:rPr>
          <w:rFonts w:ascii="Times New Roman" w:hAnsi="Times New Roman"/>
          <w:sz w:val="24"/>
          <w:szCs w:val="24"/>
        </w:rPr>
        <w:t xml:space="preserve">dentifikáciu, opis ZP, účel určenia ZP, klasifikácia a pravidlo klasifikácie (podľa </w:t>
      </w:r>
      <w:r w:rsidR="008D5719" w:rsidRPr="00226F71">
        <w:rPr>
          <w:rFonts w:ascii="Times New Roman" w:hAnsi="Times New Roman"/>
          <w:i/>
          <w:sz w:val="24"/>
          <w:szCs w:val="24"/>
        </w:rPr>
        <w:t>prílohy VIII</w:t>
      </w:r>
      <w:r w:rsidR="008D5719" w:rsidRPr="00226F71">
        <w:rPr>
          <w:rFonts w:ascii="Times New Roman" w:hAnsi="Times New Roman"/>
          <w:sz w:val="24"/>
          <w:szCs w:val="24"/>
        </w:rPr>
        <w:t>), konštrukčný návrh a výroba ZP</w:t>
      </w:r>
    </w:p>
    <w:p w14:paraId="0DD5A13E"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sidRPr="00226F71">
        <w:rPr>
          <w:rFonts w:ascii="Times New Roman" w:hAnsi="Times New Roman"/>
          <w:sz w:val="24"/>
          <w:szCs w:val="24"/>
        </w:rPr>
        <w:t>návod na inštaláciu, údržbu</w:t>
      </w:r>
      <w:r w:rsidR="009E77A2">
        <w:rPr>
          <w:rFonts w:ascii="Times New Roman" w:hAnsi="Times New Roman"/>
          <w:sz w:val="24"/>
          <w:szCs w:val="24"/>
        </w:rPr>
        <w:t>, používanie</w:t>
      </w:r>
      <w:r w:rsidRPr="00226F71">
        <w:rPr>
          <w:rFonts w:ascii="Times New Roman" w:hAnsi="Times New Roman"/>
          <w:sz w:val="24"/>
          <w:szCs w:val="24"/>
        </w:rPr>
        <w:t>, požiadavky na skladovanie, manipuláciu, informácie uvádzané na označení ZP, IFU, ktorý sa poskytuje s pomôckou pri uvedení na trh</w:t>
      </w:r>
    </w:p>
    <w:p w14:paraId="579791C7"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sidRPr="00226F71">
        <w:rPr>
          <w:rFonts w:ascii="Times New Roman" w:hAnsi="Times New Roman"/>
          <w:sz w:val="24"/>
          <w:szCs w:val="24"/>
        </w:rPr>
        <w:t xml:space="preserve">podľa potreby údaje o predklinickom hodnotení (výpočty konštrukčného návrhu testy </w:t>
      </w:r>
      <w:r w:rsidRPr="00226F71">
        <w:rPr>
          <w:rFonts w:ascii="Times New Roman" w:hAnsi="Times New Roman"/>
          <w:i/>
          <w:sz w:val="24"/>
          <w:szCs w:val="24"/>
        </w:rPr>
        <w:t>in vitro</w:t>
      </w:r>
      <w:r w:rsidRPr="00226F71">
        <w:rPr>
          <w:rFonts w:ascii="Times New Roman" w:hAnsi="Times New Roman"/>
          <w:sz w:val="24"/>
          <w:szCs w:val="24"/>
        </w:rPr>
        <w:t>/</w:t>
      </w:r>
      <w:r w:rsidRPr="00226F71">
        <w:rPr>
          <w:rFonts w:ascii="Times New Roman" w:hAnsi="Times New Roman"/>
          <w:i/>
          <w:sz w:val="24"/>
          <w:szCs w:val="24"/>
        </w:rPr>
        <w:t>ex vivo</w:t>
      </w:r>
      <w:r w:rsidRPr="00226F71">
        <w:rPr>
          <w:rFonts w:ascii="Times New Roman" w:hAnsi="Times New Roman"/>
          <w:sz w:val="24"/>
          <w:szCs w:val="24"/>
        </w:rPr>
        <w:t>, testy na zvieratách, mechanické/elektrické testy, validácia sterilizácie/softvéru, testy výkonu, hodnotenie biokompatibility/biologickej bezpečnosti)</w:t>
      </w:r>
    </w:p>
    <w:p w14:paraId="6CC0595B"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sidRPr="00226F71">
        <w:rPr>
          <w:rFonts w:ascii="Times New Roman" w:hAnsi="Times New Roman"/>
          <w:sz w:val="24"/>
          <w:szCs w:val="24"/>
        </w:rPr>
        <w:t>existujúce klinické údaje (z do</w:t>
      </w:r>
      <w:r w:rsidR="009E77A2">
        <w:rPr>
          <w:rFonts w:ascii="Times New Roman" w:hAnsi="Times New Roman"/>
          <w:sz w:val="24"/>
          <w:szCs w:val="24"/>
        </w:rPr>
        <w:t>stupnej vedeckej literatúry, alebo</w:t>
      </w:r>
      <w:r w:rsidRPr="00226F71">
        <w:rPr>
          <w:rFonts w:ascii="Times New Roman" w:hAnsi="Times New Roman"/>
          <w:sz w:val="24"/>
          <w:szCs w:val="24"/>
        </w:rPr>
        <w:t xml:space="preserve"> týkajúce sa iných klinických údajov rovnocenných alebo podobných ZP od toho istého výrobcu)</w:t>
      </w:r>
    </w:p>
    <w:p w14:paraId="2A30DEA3"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sidRPr="00226F71">
        <w:rPr>
          <w:rFonts w:ascii="Times New Roman" w:hAnsi="Times New Roman"/>
          <w:sz w:val="24"/>
          <w:szCs w:val="24"/>
        </w:rPr>
        <w:t>analýza pomeru prínosu a rizika, riadenie rizík, nežiaduce účinky, kontraindikácie</w:t>
      </w:r>
    </w:p>
    <w:p w14:paraId="2FD9E051"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sidRPr="00226F71">
        <w:rPr>
          <w:rFonts w:ascii="Times New Roman" w:hAnsi="Times New Roman"/>
          <w:sz w:val="24"/>
          <w:szCs w:val="24"/>
        </w:rPr>
        <w:t>ak pomôcka obsahuje liečivo – informácie o liečivej látke (splnenie príslušných všeobecných požiadaviek, riadenie rizika v súvislosti s danou látkou)</w:t>
      </w:r>
    </w:p>
    <w:p w14:paraId="547F59BE"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sidRPr="00226F71">
        <w:rPr>
          <w:rFonts w:ascii="Times New Roman" w:hAnsi="Times New Roman"/>
          <w:sz w:val="24"/>
          <w:szCs w:val="24"/>
        </w:rPr>
        <w:t>splnenie všeobecných požiadaviek (</w:t>
      </w:r>
      <w:r w:rsidRPr="00226F71">
        <w:rPr>
          <w:rFonts w:ascii="Times New Roman" w:hAnsi="Times New Roman"/>
          <w:i/>
          <w:sz w:val="24"/>
          <w:szCs w:val="24"/>
        </w:rPr>
        <w:t>príloha I</w:t>
      </w:r>
      <w:r w:rsidRPr="00226F71">
        <w:rPr>
          <w:rFonts w:ascii="Times New Roman" w:hAnsi="Times New Roman"/>
          <w:sz w:val="24"/>
          <w:szCs w:val="24"/>
        </w:rPr>
        <w:t>), uplatniteľné normy, riešenia pre splnenie všeobecných požiadaviek</w:t>
      </w:r>
    </w:p>
    <w:p w14:paraId="34A2B174" w14:textId="77777777" w:rsidR="008D5719" w:rsidRPr="00226F71" w:rsidRDefault="008D5719" w:rsidP="002A3EFD">
      <w:pPr>
        <w:pStyle w:val="Odsekzoznamu"/>
        <w:numPr>
          <w:ilvl w:val="0"/>
          <w:numId w:val="13"/>
        </w:numPr>
        <w:spacing w:before="60" w:after="0"/>
        <w:ind w:left="1434" w:hanging="357"/>
        <w:contextualSpacing w:val="0"/>
        <w:jc w:val="both"/>
        <w:rPr>
          <w:rFonts w:ascii="Times New Roman" w:hAnsi="Times New Roman"/>
          <w:sz w:val="24"/>
          <w:szCs w:val="24"/>
        </w:rPr>
      </w:pPr>
      <w:r w:rsidRPr="00226F71">
        <w:rPr>
          <w:rFonts w:ascii="Times New Roman" w:hAnsi="Times New Roman"/>
          <w:sz w:val="24"/>
          <w:szCs w:val="24"/>
        </w:rPr>
        <w:lastRenderedPageBreak/>
        <w:t>opis klinických postupov a diagnostických testov použitých v priebehu KS, odchýlky od bežnej klinickej praxe</w:t>
      </w:r>
    </w:p>
    <w:p w14:paraId="607E8A67" w14:textId="77777777" w:rsidR="008F7902" w:rsidRPr="00226F71" w:rsidRDefault="008F7902" w:rsidP="008C122D">
      <w:pPr>
        <w:pStyle w:val="Odsekzoznamu"/>
        <w:ind w:left="0"/>
        <w:rPr>
          <w:rFonts w:ascii="Times New Roman" w:hAnsi="Times New Roman"/>
          <w:sz w:val="24"/>
          <w:szCs w:val="24"/>
        </w:rPr>
      </w:pPr>
    </w:p>
    <w:p w14:paraId="71907465" w14:textId="77777777" w:rsidR="008D5719" w:rsidRDefault="008D5719" w:rsidP="002A3EFD">
      <w:pPr>
        <w:pStyle w:val="Odsekzoznamu"/>
        <w:numPr>
          <w:ilvl w:val="0"/>
          <w:numId w:val="11"/>
        </w:numPr>
        <w:spacing w:after="0"/>
        <w:ind w:left="993" w:hanging="284"/>
        <w:contextualSpacing w:val="0"/>
        <w:rPr>
          <w:rFonts w:ascii="Times New Roman" w:hAnsi="Times New Roman"/>
          <w:sz w:val="24"/>
          <w:szCs w:val="24"/>
        </w:rPr>
      </w:pPr>
      <w:r w:rsidRPr="00226F71">
        <w:rPr>
          <w:rFonts w:ascii="Times New Roman" w:hAnsi="Times New Roman"/>
          <w:sz w:val="24"/>
          <w:szCs w:val="24"/>
          <w:u w:val="single"/>
        </w:rPr>
        <w:t>Plán klinického skúšania</w:t>
      </w:r>
    </w:p>
    <w:p w14:paraId="4DCE44DF" w14:textId="77777777" w:rsidR="008F7902" w:rsidRDefault="008F7902" w:rsidP="008F7902">
      <w:pPr>
        <w:pStyle w:val="Odsekzoznamu"/>
        <w:spacing w:after="0"/>
        <w:ind w:left="1134"/>
        <w:contextualSpacing w:val="0"/>
        <w:rPr>
          <w:rFonts w:ascii="Times New Roman" w:hAnsi="Times New Roman"/>
          <w:sz w:val="24"/>
          <w:szCs w:val="24"/>
        </w:rPr>
      </w:pPr>
    </w:p>
    <w:p w14:paraId="7D34F45A" w14:textId="77777777" w:rsidR="008D5719" w:rsidRPr="00226F71" w:rsidRDefault="008D5719" w:rsidP="002A3EFD">
      <w:pPr>
        <w:pStyle w:val="Odsekzoznamu"/>
        <w:spacing w:after="0"/>
        <w:ind w:left="1134"/>
        <w:contextualSpacing w:val="0"/>
        <w:rPr>
          <w:rFonts w:ascii="Times New Roman" w:hAnsi="Times New Roman"/>
          <w:sz w:val="24"/>
          <w:szCs w:val="24"/>
        </w:rPr>
      </w:pPr>
      <w:r>
        <w:rPr>
          <w:rFonts w:ascii="Times New Roman" w:hAnsi="Times New Roman"/>
          <w:sz w:val="24"/>
          <w:szCs w:val="24"/>
        </w:rPr>
        <w:t xml:space="preserve">Dokument </w:t>
      </w:r>
      <w:r w:rsidRPr="00226F71">
        <w:rPr>
          <w:rFonts w:ascii="Times New Roman" w:hAnsi="Times New Roman"/>
          <w:sz w:val="24"/>
          <w:szCs w:val="24"/>
        </w:rPr>
        <w:t>obsahuje:</w:t>
      </w:r>
    </w:p>
    <w:p w14:paraId="738F1CA0" w14:textId="77777777" w:rsidR="008D5719" w:rsidRPr="00226F71" w:rsidRDefault="00AA0E74"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 xml:space="preserve">dôvody, </w:t>
      </w:r>
      <w:r w:rsidR="008D5719" w:rsidRPr="00226F71">
        <w:rPr>
          <w:rFonts w:ascii="Times New Roman" w:hAnsi="Times New Roman"/>
          <w:sz w:val="24"/>
          <w:szCs w:val="24"/>
        </w:rPr>
        <w:t>ciele, koncepciu, metodiku, monitorovanie, vykonávanie, zaznamenávanie, metódy analýzy KS</w:t>
      </w:r>
    </w:p>
    <w:p w14:paraId="544A10BF"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jediné identifikačné číslo klinického skúšania (článok 70, ods. 1)</w:t>
      </w:r>
    </w:p>
    <w:p w14:paraId="38715B82"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údaje o zadávateľovi (meno, adresa, kontaktné údaje)</w:t>
      </w:r>
    </w:p>
    <w:p w14:paraId="6FD0682F"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údaje o hlavnom skúšajúcom (k</w:t>
      </w:r>
      <w:r w:rsidR="009E77A2">
        <w:rPr>
          <w:rFonts w:ascii="Times New Roman" w:hAnsi="Times New Roman"/>
          <w:sz w:val="24"/>
          <w:szCs w:val="24"/>
        </w:rPr>
        <w:t>ontaktné údaje, miesto skúšania, ú</w:t>
      </w:r>
      <w:r w:rsidRPr="00226F71">
        <w:rPr>
          <w:rFonts w:ascii="Times New Roman" w:hAnsi="Times New Roman"/>
          <w:sz w:val="24"/>
          <w:szCs w:val="24"/>
        </w:rPr>
        <w:t>lohy, povinnosti, kvalifikácie skúšajúcich)</w:t>
      </w:r>
    </w:p>
    <w:p w14:paraId="2939CABD"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údaje o financovaní KS, dohoda medzi zadávateľom a miestom skúšania</w:t>
      </w:r>
    </w:p>
    <w:p w14:paraId="29236B49"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súhrn KS v úradnom jazyku</w:t>
      </w:r>
    </w:p>
    <w:p w14:paraId="4ED792F4"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identifikácia a opis ZP (účel určenia, vysledovateľnosť, cieľová populácia, materiály, výko</w:t>
      </w:r>
      <w:r w:rsidR="009E77A2">
        <w:rPr>
          <w:rFonts w:ascii="Times New Roman" w:hAnsi="Times New Roman"/>
          <w:sz w:val="24"/>
          <w:szCs w:val="24"/>
        </w:rPr>
        <w:t>ny súvisiace s použitím ZP, literárna</w:t>
      </w:r>
      <w:r w:rsidRPr="00226F71">
        <w:rPr>
          <w:rFonts w:ascii="Times New Roman" w:hAnsi="Times New Roman"/>
          <w:sz w:val="24"/>
          <w:szCs w:val="24"/>
        </w:rPr>
        <w:t xml:space="preserve"> rešerš, najnovší vývoj klinickej starostlivosti v oblasti použitia ZP)</w:t>
      </w:r>
    </w:p>
    <w:p w14:paraId="3F2D86C3"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riziká a klinický prínos ZP</w:t>
      </w:r>
    </w:p>
    <w:p w14:paraId="5097C4CD" w14:textId="77777777" w:rsidR="008D5719" w:rsidRPr="00226F71" w:rsidRDefault="008D5719" w:rsidP="002A3EFD">
      <w:pPr>
        <w:pStyle w:val="Odsekzoznamu"/>
        <w:numPr>
          <w:ilvl w:val="0"/>
          <w:numId w:val="14"/>
        </w:numPr>
        <w:spacing w:before="60" w:after="0"/>
        <w:ind w:left="1434" w:hanging="357"/>
        <w:rPr>
          <w:rFonts w:ascii="Times New Roman" w:hAnsi="Times New Roman"/>
          <w:sz w:val="24"/>
          <w:szCs w:val="24"/>
        </w:rPr>
      </w:pPr>
      <w:r w:rsidRPr="00226F71">
        <w:rPr>
          <w:rFonts w:ascii="Times New Roman" w:hAnsi="Times New Roman"/>
          <w:sz w:val="24"/>
          <w:szCs w:val="24"/>
        </w:rPr>
        <w:t>ciele a hypotézy KS</w:t>
      </w:r>
    </w:p>
    <w:p w14:paraId="6965BDC5"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návrh KS (dôkazy o jeho klinickej platnosti, nespochybniteľnosti, všeobecné informácie - typ skúšania a dôvody jeho výberu, info</w:t>
      </w:r>
      <w:r w:rsidR="009E77A2">
        <w:rPr>
          <w:rFonts w:ascii="Times New Roman" w:hAnsi="Times New Roman"/>
          <w:sz w:val="24"/>
          <w:szCs w:val="24"/>
        </w:rPr>
        <w:t>rmácie</w:t>
      </w:r>
      <w:r w:rsidRPr="00226F71">
        <w:rPr>
          <w:rFonts w:ascii="Times New Roman" w:hAnsi="Times New Roman"/>
          <w:sz w:val="24"/>
          <w:szCs w:val="24"/>
        </w:rPr>
        <w:t xml:space="preserve"> o pomôcke, komparátore, lieku, ktoré budú použité pri KS, info</w:t>
      </w:r>
      <w:r w:rsidR="009E77A2">
        <w:rPr>
          <w:rFonts w:ascii="Times New Roman" w:hAnsi="Times New Roman"/>
          <w:sz w:val="24"/>
          <w:szCs w:val="24"/>
        </w:rPr>
        <w:t>rmácie</w:t>
      </w:r>
      <w:r w:rsidRPr="00226F71">
        <w:rPr>
          <w:rFonts w:ascii="Times New Roman" w:hAnsi="Times New Roman"/>
          <w:sz w:val="24"/>
          <w:szCs w:val="24"/>
        </w:rPr>
        <w:t xml:space="preserve"> o účastn</w:t>
      </w:r>
      <w:r w:rsidR="009E77A2">
        <w:rPr>
          <w:rFonts w:ascii="Times New Roman" w:hAnsi="Times New Roman"/>
          <w:sz w:val="24"/>
          <w:szCs w:val="24"/>
        </w:rPr>
        <w:t>íkoch, kritériá výberu, opis klinických</w:t>
      </w:r>
      <w:r w:rsidRPr="00226F71">
        <w:rPr>
          <w:rFonts w:ascii="Times New Roman" w:hAnsi="Times New Roman"/>
          <w:sz w:val="24"/>
          <w:szCs w:val="24"/>
        </w:rPr>
        <w:t xml:space="preserve"> postupov, plán monitorovania)</w:t>
      </w:r>
    </w:p>
    <w:p w14:paraId="7F2E0B79" w14:textId="77777777" w:rsidR="008D5719" w:rsidRPr="00226F71" w:rsidRDefault="008D5719" w:rsidP="002A3EFD">
      <w:pPr>
        <w:pStyle w:val="Odsekzoznamu"/>
        <w:numPr>
          <w:ilvl w:val="0"/>
          <w:numId w:val="14"/>
        </w:numPr>
        <w:spacing w:before="60" w:after="0"/>
        <w:ind w:left="1434" w:hanging="357"/>
        <w:rPr>
          <w:rFonts w:ascii="Times New Roman" w:hAnsi="Times New Roman"/>
          <w:sz w:val="24"/>
          <w:szCs w:val="24"/>
        </w:rPr>
      </w:pPr>
      <w:r w:rsidRPr="00226F71">
        <w:rPr>
          <w:rFonts w:ascii="Times New Roman" w:hAnsi="Times New Roman"/>
          <w:sz w:val="24"/>
          <w:szCs w:val="24"/>
        </w:rPr>
        <w:t>štatistické metódy</w:t>
      </w:r>
    </w:p>
    <w:p w14:paraId="247B2A27" w14:textId="77777777" w:rsidR="008D5719" w:rsidRPr="00226F71" w:rsidRDefault="008D5719" w:rsidP="002A3EFD">
      <w:pPr>
        <w:pStyle w:val="Odsekzoznamu"/>
        <w:numPr>
          <w:ilvl w:val="0"/>
          <w:numId w:val="14"/>
        </w:numPr>
        <w:spacing w:before="60" w:after="0"/>
        <w:ind w:left="1434" w:hanging="357"/>
        <w:rPr>
          <w:rFonts w:ascii="Times New Roman" w:hAnsi="Times New Roman"/>
          <w:sz w:val="24"/>
          <w:szCs w:val="24"/>
        </w:rPr>
      </w:pPr>
      <w:r w:rsidRPr="00226F71">
        <w:rPr>
          <w:rFonts w:ascii="Times New Roman" w:hAnsi="Times New Roman"/>
          <w:sz w:val="24"/>
          <w:szCs w:val="24"/>
        </w:rPr>
        <w:t>informácie o zmene plánu KS</w:t>
      </w:r>
    </w:p>
    <w:p w14:paraId="240CE420" w14:textId="77777777" w:rsidR="008D5719" w:rsidRPr="00226F71" w:rsidRDefault="008D5719" w:rsidP="002A3EFD">
      <w:pPr>
        <w:pStyle w:val="Odsekzoznamu"/>
        <w:numPr>
          <w:ilvl w:val="0"/>
          <w:numId w:val="14"/>
        </w:numPr>
        <w:spacing w:before="60" w:after="0"/>
        <w:ind w:left="1434" w:hanging="357"/>
        <w:rPr>
          <w:rFonts w:ascii="Times New Roman" w:hAnsi="Times New Roman"/>
          <w:sz w:val="24"/>
          <w:szCs w:val="24"/>
        </w:rPr>
      </w:pPr>
      <w:r w:rsidRPr="00226F71">
        <w:rPr>
          <w:rFonts w:ascii="Times New Roman" w:hAnsi="Times New Roman"/>
          <w:sz w:val="24"/>
          <w:szCs w:val="24"/>
        </w:rPr>
        <w:t>zákaz použitia výnimiek z plánu KS</w:t>
      </w:r>
    </w:p>
    <w:p w14:paraId="1D985DD1" w14:textId="77777777" w:rsidR="008D5719" w:rsidRPr="00226F71" w:rsidRDefault="008D5719" w:rsidP="002A3EFD">
      <w:pPr>
        <w:pStyle w:val="Odsekzoznamu"/>
        <w:numPr>
          <w:ilvl w:val="0"/>
          <w:numId w:val="14"/>
        </w:numPr>
        <w:spacing w:before="60" w:after="0"/>
        <w:ind w:left="1434" w:hanging="357"/>
        <w:rPr>
          <w:rFonts w:ascii="Times New Roman" w:hAnsi="Times New Roman"/>
          <w:sz w:val="24"/>
          <w:szCs w:val="24"/>
        </w:rPr>
      </w:pPr>
      <w:r w:rsidRPr="00226F71">
        <w:rPr>
          <w:rFonts w:ascii="Times New Roman" w:hAnsi="Times New Roman"/>
          <w:sz w:val="24"/>
          <w:szCs w:val="24"/>
        </w:rPr>
        <w:t>zodpovednosť za ZP</w:t>
      </w:r>
    </w:p>
    <w:p w14:paraId="7953EB9F" w14:textId="77777777" w:rsidR="008D5719" w:rsidRPr="00226F71" w:rsidRDefault="008D5719" w:rsidP="002A3EFD">
      <w:pPr>
        <w:pStyle w:val="Odsekzoznamu"/>
        <w:numPr>
          <w:ilvl w:val="0"/>
          <w:numId w:val="14"/>
        </w:numPr>
        <w:spacing w:before="60" w:after="0"/>
        <w:ind w:left="1434" w:hanging="357"/>
        <w:rPr>
          <w:rFonts w:ascii="Times New Roman" w:hAnsi="Times New Roman"/>
          <w:sz w:val="24"/>
          <w:szCs w:val="24"/>
        </w:rPr>
      </w:pPr>
      <w:r w:rsidRPr="00226F71">
        <w:rPr>
          <w:rFonts w:ascii="Times New Roman" w:hAnsi="Times New Roman"/>
          <w:sz w:val="24"/>
          <w:szCs w:val="24"/>
        </w:rPr>
        <w:t>dodržiavanie etických zásad a zásad správnej klinickej praxe</w:t>
      </w:r>
    </w:p>
    <w:p w14:paraId="238324A8" w14:textId="77777777" w:rsidR="008D5719" w:rsidRPr="00226F71" w:rsidRDefault="008D5719" w:rsidP="002A3EFD">
      <w:pPr>
        <w:pStyle w:val="Odsekzoznamu"/>
        <w:numPr>
          <w:ilvl w:val="0"/>
          <w:numId w:val="14"/>
        </w:numPr>
        <w:spacing w:before="60" w:after="0"/>
        <w:ind w:left="1434" w:hanging="357"/>
        <w:rPr>
          <w:rFonts w:ascii="Times New Roman" w:hAnsi="Times New Roman"/>
          <w:sz w:val="24"/>
          <w:szCs w:val="24"/>
        </w:rPr>
      </w:pPr>
      <w:r w:rsidRPr="00226F71">
        <w:rPr>
          <w:rFonts w:ascii="Times New Roman" w:hAnsi="Times New Roman"/>
          <w:sz w:val="24"/>
          <w:szCs w:val="24"/>
        </w:rPr>
        <w:t>informovaný súhlas – opis postupu</w:t>
      </w:r>
    </w:p>
    <w:p w14:paraId="7921F81A" w14:textId="77777777" w:rsidR="008D5719" w:rsidRPr="00226F71" w:rsidRDefault="008D5719" w:rsidP="002A3EFD">
      <w:pPr>
        <w:pStyle w:val="Odsekzoznamu"/>
        <w:numPr>
          <w:ilvl w:val="0"/>
          <w:numId w:val="14"/>
        </w:numPr>
        <w:spacing w:before="60" w:after="0"/>
        <w:ind w:left="1434" w:hanging="357"/>
        <w:rPr>
          <w:rFonts w:ascii="Times New Roman" w:hAnsi="Times New Roman"/>
          <w:sz w:val="24"/>
          <w:szCs w:val="24"/>
        </w:rPr>
      </w:pPr>
      <w:r w:rsidRPr="00226F71">
        <w:rPr>
          <w:rFonts w:ascii="Times New Roman" w:hAnsi="Times New Roman"/>
          <w:sz w:val="24"/>
          <w:szCs w:val="24"/>
        </w:rPr>
        <w:t>ohlasovanie NPZ ZP</w:t>
      </w:r>
    </w:p>
    <w:p w14:paraId="2737EAB1" w14:textId="77777777" w:rsidR="008D5719" w:rsidRPr="00226F71" w:rsidRDefault="008D5719" w:rsidP="002A3EFD">
      <w:pPr>
        <w:pStyle w:val="Odsekzoznamu"/>
        <w:numPr>
          <w:ilvl w:val="0"/>
          <w:numId w:val="14"/>
        </w:numPr>
        <w:spacing w:before="60" w:after="0"/>
        <w:ind w:left="1434" w:hanging="357"/>
        <w:rPr>
          <w:rFonts w:ascii="Times New Roman" w:hAnsi="Times New Roman"/>
          <w:sz w:val="24"/>
          <w:szCs w:val="24"/>
        </w:rPr>
      </w:pPr>
      <w:r w:rsidRPr="00226F71">
        <w:rPr>
          <w:rFonts w:ascii="Times New Roman" w:hAnsi="Times New Roman"/>
          <w:sz w:val="24"/>
          <w:szCs w:val="24"/>
        </w:rPr>
        <w:t>postupy sledovania účastníkov po skončení KS</w:t>
      </w:r>
    </w:p>
    <w:p w14:paraId="27335BD9" w14:textId="77777777" w:rsidR="008D5719" w:rsidRPr="00226F71" w:rsidRDefault="008D5719" w:rsidP="002A3EFD">
      <w:pPr>
        <w:pStyle w:val="Odsekzoznamu"/>
        <w:numPr>
          <w:ilvl w:val="0"/>
          <w:numId w:val="14"/>
        </w:numPr>
        <w:spacing w:before="60" w:after="0"/>
        <w:ind w:left="1434" w:hanging="357"/>
        <w:rPr>
          <w:rFonts w:ascii="Times New Roman" w:hAnsi="Times New Roman"/>
          <w:sz w:val="24"/>
          <w:szCs w:val="24"/>
        </w:rPr>
      </w:pPr>
      <w:r w:rsidRPr="00226F71">
        <w:rPr>
          <w:rFonts w:ascii="Times New Roman" w:hAnsi="Times New Roman"/>
          <w:sz w:val="24"/>
          <w:szCs w:val="24"/>
        </w:rPr>
        <w:t>opatrenia zamerané na starostlivosť o účastní</w:t>
      </w:r>
      <w:r w:rsidR="00E03B2F">
        <w:rPr>
          <w:rFonts w:ascii="Times New Roman" w:hAnsi="Times New Roman"/>
          <w:sz w:val="24"/>
          <w:szCs w:val="24"/>
        </w:rPr>
        <w:t>kov  po skončení KS (ak je</w:t>
      </w:r>
      <w:r w:rsidRPr="00226F71">
        <w:rPr>
          <w:rFonts w:ascii="Times New Roman" w:hAnsi="Times New Roman"/>
          <w:sz w:val="24"/>
          <w:szCs w:val="24"/>
        </w:rPr>
        <w:t xml:space="preserve"> potrebná)</w:t>
      </w:r>
    </w:p>
    <w:p w14:paraId="78575B9C" w14:textId="77777777" w:rsidR="008D5719" w:rsidRPr="00226F71" w:rsidRDefault="008D5719" w:rsidP="002A3EFD">
      <w:pPr>
        <w:pStyle w:val="Odsekzoznamu"/>
        <w:numPr>
          <w:ilvl w:val="0"/>
          <w:numId w:val="14"/>
        </w:numPr>
        <w:spacing w:before="60" w:after="0"/>
        <w:ind w:left="1434" w:hanging="357"/>
        <w:rPr>
          <w:rFonts w:ascii="Times New Roman" w:hAnsi="Times New Roman"/>
          <w:sz w:val="24"/>
          <w:szCs w:val="24"/>
        </w:rPr>
      </w:pPr>
      <w:r w:rsidRPr="00226F71">
        <w:rPr>
          <w:rFonts w:ascii="Times New Roman" w:hAnsi="Times New Roman"/>
          <w:sz w:val="24"/>
          <w:szCs w:val="24"/>
        </w:rPr>
        <w:t>vypracovanie správy o KS, výsledky</w:t>
      </w:r>
    </w:p>
    <w:p w14:paraId="4A627053" w14:textId="77777777" w:rsidR="008D5719" w:rsidRPr="00226F71" w:rsidRDefault="008D5719" w:rsidP="002A3EFD">
      <w:pPr>
        <w:pStyle w:val="Odsekzoznamu"/>
        <w:spacing w:after="0"/>
        <w:ind w:left="1440"/>
        <w:rPr>
          <w:rFonts w:ascii="Times New Roman" w:hAnsi="Times New Roman"/>
          <w:sz w:val="24"/>
          <w:szCs w:val="24"/>
        </w:rPr>
      </w:pPr>
    </w:p>
    <w:p w14:paraId="3D7BF559" w14:textId="77777777" w:rsidR="008D5719" w:rsidRDefault="008D5719" w:rsidP="002A3EFD">
      <w:pPr>
        <w:pStyle w:val="Odsekzoznamu"/>
        <w:numPr>
          <w:ilvl w:val="0"/>
          <w:numId w:val="11"/>
        </w:numPr>
        <w:spacing w:after="0"/>
        <w:ind w:left="993" w:hanging="284"/>
        <w:contextualSpacing w:val="0"/>
        <w:rPr>
          <w:rFonts w:ascii="Times New Roman" w:hAnsi="Times New Roman"/>
          <w:sz w:val="24"/>
          <w:szCs w:val="24"/>
          <w:u w:val="single"/>
        </w:rPr>
      </w:pPr>
      <w:r w:rsidRPr="00226F71">
        <w:rPr>
          <w:rFonts w:ascii="Times New Roman" w:hAnsi="Times New Roman"/>
          <w:sz w:val="24"/>
          <w:szCs w:val="24"/>
          <w:u w:val="single"/>
        </w:rPr>
        <w:t>Iné dokumenty:</w:t>
      </w:r>
    </w:p>
    <w:p w14:paraId="57801EF6" w14:textId="77777777" w:rsidR="008F7902" w:rsidRPr="00226F71" w:rsidRDefault="008F7902" w:rsidP="002A3EFD">
      <w:pPr>
        <w:pStyle w:val="Odsekzoznamu"/>
        <w:spacing w:after="0"/>
        <w:ind w:left="1134"/>
        <w:contextualSpacing w:val="0"/>
        <w:rPr>
          <w:rFonts w:ascii="Times New Roman" w:hAnsi="Times New Roman"/>
          <w:sz w:val="24"/>
          <w:szCs w:val="24"/>
          <w:u w:val="single"/>
        </w:rPr>
      </w:pPr>
    </w:p>
    <w:p w14:paraId="6930B615" w14:textId="77777777" w:rsidR="008D5719" w:rsidRPr="00226F71" w:rsidRDefault="008D5719" w:rsidP="002A3EFD">
      <w:pPr>
        <w:pStyle w:val="Odsekzoznamu"/>
        <w:numPr>
          <w:ilvl w:val="0"/>
          <w:numId w:val="15"/>
        </w:numPr>
        <w:spacing w:before="60" w:after="0"/>
        <w:jc w:val="both"/>
        <w:rPr>
          <w:rFonts w:ascii="Times New Roman" w:hAnsi="Times New Roman"/>
          <w:sz w:val="24"/>
          <w:szCs w:val="24"/>
        </w:rPr>
      </w:pPr>
      <w:r w:rsidRPr="00226F71">
        <w:rPr>
          <w:rFonts w:ascii="Times New Roman" w:hAnsi="Times New Roman"/>
          <w:sz w:val="24"/>
          <w:szCs w:val="24"/>
        </w:rPr>
        <w:t>stanovisko etickej komisie (keď je k dispozícii, je možné predložiť ho dodatočne k už podanej žiadosti o KS)</w:t>
      </w:r>
    </w:p>
    <w:p w14:paraId="0CC620FE" w14:textId="77777777" w:rsidR="008D5719" w:rsidRPr="00226F71" w:rsidRDefault="008D5719" w:rsidP="002A3EFD">
      <w:pPr>
        <w:pStyle w:val="Odsekzoznamu"/>
        <w:numPr>
          <w:ilvl w:val="0"/>
          <w:numId w:val="15"/>
        </w:numPr>
        <w:spacing w:before="60" w:after="0"/>
        <w:rPr>
          <w:rFonts w:ascii="Times New Roman" w:hAnsi="Times New Roman"/>
          <w:sz w:val="24"/>
          <w:szCs w:val="24"/>
        </w:rPr>
      </w:pPr>
      <w:r w:rsidRPr="00226F71">
        <w:rPr>
          <w:rFonts w:ascii="Times New Roman" w:hAnsi="Times New Roman"/>
          <w:sz w:val="24"/>
          <w:szCs w:val="24"/>
        </w:rPr>
        <w:t>doklad o poistnom krytí/odškodnení účastníkov</w:t>
      </w:r>
    </w:p>
    <w:p w14:paraId="27EC7030" w14:textId="77777777" w:rsidR="008D5719" w:rsidRPr="00226F71" w:rsidRDefault="008D5719" w:rsidP="002A3EFD">
      <w:pPr>
        <w:pStyle w:val="Odsekzoznamu"/>
        <w:numPr>
          <w:ilvl w:val="0"/>
          <w:numId w:val="15"/>
        </w:numPr>
        <w:spacing w:before="60" w:after="0"/>
        <w:ind w:left="1434" w:hanging="357"/>
        <w:jc w:val="both"/>
        <w:rPr>
          <w:rFonts w:ascii="Times New Roman" w:hAnsi="Times New Roman"/>
          <w:sz w:val="24"/>
          <w:szCs w:val="24"/>
        </w:rPr>
      </w:pPr>
      <w:r w:rsidRPr="00226F71">
        <w:rPr>
          <w:rFonts w:ascii="Times New Roman" w:hAnsi="Times New Roman"/>
          <w:sz w:val="24"/>
          <w:szCs w:val="24"/>
        </w:rPr>
        <w:t>dokumenty na získanie informovaného súhlasu – informačný formulár pre pacienta + dokument o informovanom súhlase</w:t>
      </w:r>
    </w:p>
    <w:p w14:paraId="3498B8F4" w14:textId="77777777" w:rsidR="008D5719" w:rsidRDefault="008D5719" w:rsidP="002A3EFD">
      <w:pPr>
        <w:pStyle w:val="Odsekzoznamu"/>
        <w:numPr>
          <w:ilvl w:val="0"/>
          <w:numId w:val="15"/>
        </w:numPr>
        <w:spacing w:before="60" w:after="0"/>
        <w:ind w:left="1434" w:hanging="357"/>
        <w:contextualSpacing w:val="0"/>
        <w:rPr>
          <w:rFonts w:ascii="Times New Roman" w:hAnsi="Times New Roman"/>
          <w:sz w:val="24"/>
          <w:szCs w:val="24"/>
        </w:rPr>
      </w:pPr>
      <w:r w:rsidRPr="003032FF">
        <w:rPr>
          <w:rFonts w:ascii="Times New Roman" w:hAnsi="Times New Roman"/>
          <w:sz w:val="24"/>
          <w:szCs w:val="24"/>
        </w:rPr>
        <w:lastRenderedPageBreak/>
        <w:t>opatrenia na dodržiavanie ochrany a dôvernosti osobných údajov</w:t>
      </w:r>
    </w:p>
    <w:p w14:paraId="61FC4879" w14:textId="77777777" w:rsidR="007A478E" w:rsidRDefault="00DA2439" w:rsidP="002A3EFD">
      <w:pPr>
        <w:pStyle w:val="Odsekzoznamu"/>
        <w:numPr>
          <w:ilvl w:val="0"/>
          <w:numId w:val="15"/>
        </w:numPr>
        <w:spacing w:before="60" w:after="0"/>
        <w:ind w:left="1434" w:hanging="357"/>
        <w:contextualSpacing w:val="0"/>
        <w:rPr>
          <w:rFonts w:ascii="Times New Roman" w:hAnsi="Times New Roman"/>
          <w:sz w:val="24"/>
          <w:szCs w:val="24"/>
        </w:rPr>
      </w:pPr>
      <w:r>
        <w:rPr>
          <w:rFonts w:ascii="Times New Roman" w:hAnsi="Times New Roman"/>
          <w:sz w:val="24"/>
          <w:szCs w:val="24"/>
        </w:rPr>
        <w:t> </w:t>
      </w:r>
      <w:r w:rsidR="003E3EC4">
        <w:rPr>
          <w:rFonts w:ascii="Times New Roman" w:hAnsi="Times New Roman"/>
          <w:sz w:val="24"/>
          <w:szCs w:val="24"/>
        </w:rPr>
        <w:t>s</w:t>
      </w:r>
      <w:r w:rsidR="007A478E">
        <w:rPr>
          <w:rFonts w:ascii="Times New Roman" w:hAnsi="Times New Roman"/>
          <w:sz w:val="24"/>
          <w:szCs w:val="24"/>
        </w:rPr>
        <w:t>plnomocnenie</w:t>
      </w:r>
      <w:r>
        <w:rPr>
          <w:rFonts w:ascii="Times New Roman" w:hAnsi="Times New Roman"/>
          <w:sz w:val="24"/>
          <w:szCs w:val="24"/>
        </w:rPr>
        <w:t xml:space="preserve"> (podľa bodu 5.2)</w:t>
      </w:r>
    </w:p>
    <w:p w14:paraId="26753003" w14:textId="77777777" w:rsidR="00DE7C7D" w:rsidRPr="003032FF" w:rsidRDefault="00DE7C7D" w:rsidP="00DE7C7D">
      <w:pPr>
        <w:pStyle w:val="Odsekzoznamu"/>
        <w:spacing w:before="60" w:after="0"/>
        <w:ind w:left="1434"/>
        <w:contextualSpacing w:val="0"/>
        <w:rPr>
          <w:rFonts w:ascii="Times New Roman" w:hAnsi="Times New Roman"/>
          <w:sz w:val="24"/>
          <w:szCs w:val="24"/>
        </w:rPr>
      </w:pPr>
    </w:p>
    <w:p w14:paraId="78BFA5B3" w14:textId="77777777" w:rsidR="008D5719" w:rsidRDefault="00480328" w:rsidP="008F7902">
      <w:pPr>
        <w:pStyle w:val="Nadpis2"/>
        <w:spacing w:before="0" w:after="0"/>
        <w:ind w:left="709" w:hanging="709"/>
        <w:rPr>
          <w:rFonts w:ascii="Times New Roman" w:hAnsi="Times New Roman"/>
          <w:i w:val="0"/>
          <w:sz w:val="24"/>
          <w:szCs w:val="24"/>
          <w:lang w:val="sk-SK"/>
        </w:rPr>
      </w:pPr>
      <w:bookmarkStart w:id="26" w:name="_Toc115264100"/>
      <w:bookmarkStart w:id="27" w:name="_Toc177473543"/>
      <w:r>
        <w:rPr>
          <w:rFonts w:ascii="Times New Roman" w:hAnsi="Times New Roman"/>
          <w:i w:val="0"/>
          <w:sz w:val="24"/>
          <w:szCs w:val="24"/>
          <w:lang w:val="sk-SK"/>
        </w:rPr>
        <w:t>5.5</w:t>
      </w:r>
      <w:r w:rsidR="004C62A1">
        <w:rPr>
          <w:rFonts w:ascii="Times New Roman" w:hAnsi="Times New Roman"/>
          <w:i w:val="0"/>
          <w:sz w:val="24"/>
          <w:szCs w:val="24"/>
          <w:lang w:val="sk-SK"/>
        </w:rPr>
        <w:tab/>
      </w:r>
      <w:r w:rsidR="008D5719" w:rsidRPr="00480328">
        <w:rPr>
          <w:rFonts w:ascii="Times New Roman" w:hAnsi="Times New Roman"/>
          <w:i w:val="0"/>
          <w:sz w:val="24"/>
          <w:szCs w:val="24"/>
          <w:lang w:val="sk-SK"/>
        </w:rPr>
        <w:t xml:space="preserve">Dokumenty predkladané ku žiadosti o povolenie </w:t>
      </w:r>
      <w:r w:rsidR="008D5719" w:rsidRPr="00167156">
        <w:rPr>
          <w:rFonts w:ascii="Times New Roman" w:hAnsi="Times New Roman"/>
          <w:i w:val="0"/>
          <w:sz w:val="24"/>
          <w:szCs w:val="24"/>
          <w:u w:val="single"/>
          <w:lang w:val="sk-SK"/>
        </w:rPr>
        <w:t xml:space="preserve">intervenčnej štúdie klinického </w:t>
      </w:r>
      <w:r w:rsidRPr="00167156">
        <w:rPr>
          <w:rFonts w:ascii="Times New Roman" w:hAnsi="Times New Roman"/>
          <w:i w:val="0"/>
          <w:sz w:val="24"/>
          <w:szCs w:val="24"/>
          <w:u w:val="single"/>
          <w:lang w:val="sk-SK"/>
        </w:rPr>
        <w:t xml:space="preserve"> </w:t>
      </w:r>
      <w:r w:rsidR="008D5719" w:rsidRPr="00167156">
        <w:rPr>
          <w:rFonts w:ascii="Times New Roman" w:hAnsi="Times New Roman"/>
          <w:i w:val="0"/>
          <w:sz w:val="24"/>
          <w:szCs w:val="24"/>
          <w:u w:val="single"/>
          <w:lang w:val="sk-SK"/>
        </w:rPr>
        <w:t>výkonu IVD ZP a iných štúdií výkonu</w:t>
      </w:r>
      <w:r w:rsidR="008D5719" w:rsidRPr="00480328">
        <w:rPr>
          <w:rFonts w:ascii="Times New Roman" w:hAnsi="Times New Roman"/>
          <w:i w:val="0"/>
          <w:sz w:val="24"/>
          <w:szCs w:val="24"/>
          <w:lang w:val="sk-SK"/>
        </w:rPr>
        <w:t>, v rámci ktorých účastníci podstupujú riziko</w:t>
      </w:r>
      <w:bookmarkEnd w:id="26"/>
      <w:bookmarkEnd w:id="27"/>
    </w:p>
    <w:p w14:paraId="6B44B039" w14:textId="77777777" w:rsidR="008F7902" w:rsidRPr="002A3EFD" w:rsidRDefault="008F7902" w:rsidP="002A3EFD">
      <w:pPr>
        <w:rPr>
          <w:lang w:eastAsia="x-none"/>
        </w:rPr>
      </w:pPr>
    </w:p>
    <w:p w14:paraId="45295FA3" w14:textId="77777777" w:rsidR="008D5719" w:rsidRDefault="008D5719" w:rsidP="008F7902">
      <w:pPr>
        <w:spacing w:line="276" w:lineRule="auto"/>
        <w:ind w:left="709"/>
        <w:jc w:val="both"/>
        <w:rPr>
          <w:lang w:eastAsia="x-none"/>
        </w:rPr>
      </w:pPr>
      <w:r w:rsidRPr="00500F11">
        <w:rPr>
          <w:lang w:eastAsia="x-none"/>
        </w:rPr>
        <w:t>Žiadosť je momentálne možné predkladať v papierovej podobe, nakoľko elektronický systém</w:t>
      </w:r>
      <w:r w:rsidR="006460F5">
        <w:rPr>
          <w:lang w:eastAsia="x-none"/>
        </w:rPr>
        <w:t xml:space="preserve"> na podávanie</w:t>
      </w:r>
      <w:r w:rsidR="00EC79FA">
        <w:rPr>
          <w:lang w:eastAsia="x-none"/>
        </w:rPr>
        <w:t xml:space="preserve"> žiadostí o povolenie</w:t>
      </w:r>
      <w:r w:rsidR="006460F5">
        <w:rPr>
          <w:lang w:eastAsia="x-none"/>
        </w:rPr>
        <w:t xml:space="preserve"> </w:t>
      </w:r>
      <w:r w:rsidR="00EC79FA">
        <w:rPr>
          <w:lang w:eastAsia="x-none"/>
        </w:rPr>
        <w:t>štúdie</w:t>
      </w:r>
      <w:r>
        <w:rPr>
          <w:lang w:eastAsia="x-none"/>
        </w:rPr>
        <w:t xml:space="preserve"> výkonu IVD ZP</w:t>
      </w:r>
      <w:r w:rsidRPr="00500F11">
        <w:rPr>
          <w:lang w:eastAsia="x-none"/>
        </w:rPr>
        <w:t xml:space="preserve"> ešte nie je plne funkčný.</w:t>
      </w:r>
      <w:r w:rsidR="00DE7C7D">
        <w:rPr>
          <w:lang w:eastAsia="x-none"/>
        </w:rPr>
        <w:t xml:space="preserve"> </w:t>
      </w:r>
      <w:r w:rsidR="00DE7C7D" w:rsidRPr="00C533E6">
        <w:rPr>
          <w:lang w:eastAsia="x-none"/>
        </w:rPr>
        <w:t>Žiadosť je tiež možné podať cez ÚPVS do e-schránky ŠÚKL.</w:t>
      </w:r>
    </w:p>
    <w:p w14:paraId="5F46BD77" w14:textId="77777777" w:rsidR="008F7902" w:rsidRPr="00500F11" w:rsidRDefault="008F7902" w:rsidP="002A3EFD">
      <w:pPr>
        <w:spacing w:line="276" w:lineRule="auto"/>
        <w:ind w:left="709"/>
        <w:jc w:val="both"/>
        <w:rPr>
          <w:lang w:eastAsia="x-none"/>
        </w:rPr>
      </w:pPr>
    </w:p>
    <w:p w14:paraId="37DF627C" w14:textId="77777777" w:rsidR="008D5719" w:rsidRDefault="008D5719" w:rsidP="002A3EFD">
      <w:pPr>
        <w:spacing w:line="276" w:lineRule="auto"/>
        <w:ind w:left="709"/>
        <w:jc w:val="both"/>
        <w:rPr>
          <w:lang w:eastAsia="x-none"/>
        </w:rPr>
      </w:pPr>
      <w:r>
        <w:rPr>
          <w:lang w:eastAsia="x-none"/>
        </w:rPr>
        <w:t>Zadávateľ štúdie výkonu uvedenej v článku 58 ods. 1 a 2 Nariadenia EP a R 2017/746 predloží</w:t>
      </w:r>
      <w:r w:rsidRPr="00500F11">
        <w:rPr>
          <w:lang w:eastAsia="x-none"/>
        </w:rPr>
        <w:t xml:space="preserve"> na ŠÚKL</w:t>
      </w:r>
      <w:r>
        <w:rPr>
          <w:lang w:eastAsia="x-none"/>
        </w:rPr>
        <w:t xml:space="preserve"> žiadosť spolu s dokumentáciou uvedenou v časti A oddieloch 2 a 3 prílohy XIII a v prílohe XIV daného nariadenia. Zoznam dokumentov:</w:t>
      </w:r>
    </w:p>
    <w:p w14:paraId="0FD20A3D" w14:textId="77777777" w:rsidR="008F7902" w:rsidRDefault="008F7902" w:rsidP="002A3EFD">
      <w:pPr>
        <w:spacing w:line="276" w:lineRule="auto"/>
        <w:ind w:left="1134"/>
        <w:rPr>
          <w:u w:val="single"/>
          <w:lang w:eastAsia="x-none"/>
        </w:rPr>
      </w:pPr>
    </w:p>
    <w:p w14:paraId="07DF7BD0" w14:textId="77777777" w:rsidR="008D5719" w:rsidRDefault="008D5719" w:rsidP="008F7902">
      <w:pPr>
        <w:numPr>
          <w:ilvl w:val="0"/>
          <w:numId w:val="19"/>
        </w:numPr>
        <w:spacing w:line="276" w:lineRule="auto"/>
        <w:ind w:left="1134" w:hanging="425"/>
        <w:rPr>
          <w:u w:val="single"/>
          <w:lang w:eastAsia="x-none"/>
        </w:rPr>
      </w:pPr>
      <w:r w:rsidRPr="00500F11">
        <w:rPr>
          <w:u w:val="single"/>
          <w:lang w:eastAsia="x-none"/>
        </w:rPr>
        <w:t>Žiadosť o p</w:t>
      </w:r>
      <w:r>
        <w:rPr>
          <w:u w:val="single"/>
          <w:lang w:eastAsia="x-none"/>
        </w:rPr>
        <w:t>ovolenie štúdie výkonu IVD</w:t>
      </w:r>
      <w:r w:rsidRPr="00500F11">
        <w:rPr>
          <w:u w:val="single"/>
          <w:lang w:eastAsia="x-none"/>
        </w:rPr>
        <w:t xml:space="preserve"> ZP</w:t>
      </w:r>
    </w:p>
    <w:p w14:paraId="239D9023" w14:textId="77777777" w:rsidR="008F7902" w:rsidRPr="00500F11" w:rsidRDefault="008F7902" w:rsidP="002A3EFD">
      <w:pPr>
        <w:spacing w:line="276" w:lineRule="auto"/>
        <w:ind w:left="1134"/>
        <w:rPr>
          <w:u w:val="single"/>
          <w:lang w:eastAsia="x-none"/>
        </w:rPr>
      </w:pPr>
    </w:p>
    <w:p w14:paraId="6EAF63AE" w14:textId="77777777" w:rsidR="008D5719" w:rsidRPr="00500F11" w:rsidRDefault="008D5719" w:rsidP="002A3EFD">
      <w:pPr>
        <w:spacing w:line="276" w:lineRule="auto"/>
        <w:ind w:left="1134"/>
        <w:rPr>
          <w:lang w:eastAsia="x-none"/>
        </w:rPr>
      </w:pPr>
      <w:r w:rsidRPr="00500F11">
        <w:rPr>
          <w:lang w:eastAsia="x-none"/>
        </w:rPr>
        <w:t>Predkladá sa v slovenskom jazyku. Obsahuje nasledovné údaje:</w:t>
      </w:r>
    </w:p>
    <w:p w14:paraId="599009AA"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údaje o zadávateľovi (meno, adresa, kontaktné údaje jeho kontaktnej osoby)</w:t>
      </w:r>
    </w:p>
    <w:p w14:paraId="05CF978D"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Pr>
          <w:rFonts w:ascii="Times New Roman" w:hAnsi="Times New Roman"/>
          <w:sz w:val="24"/>
          <w:szCs w:val="24"/>
        </w:rPr>
        <w:t>názov štúdie výkonu</w:t>
      </w:r>
    </w:p>
    <w:p w14:paraId="07F5B911" w14:textId="77777777" w:rsidR="008D5719" w:rsidRDefault="008D5719" w:rsidP="002A3EFD">
      <w:pPr>
        <w:pStyle w:val="Odsekzoznamu"/>
        <w:numPr>
          <w:ilvl w:val="0"/>
          <w:numId w:val="12"/>
        </w:numPr>
        <w:spacing w:before="60" w:after="0"/>
        <w:jc w:val="both"/>
        <w:rPr>
          <w:rFonts w:ascii="Times New Roman" w:hAnsi="Times New Roman"/>
          <w:sz w:val="24"/>
          <w:szCs w:val="24"/>
        </w:rPr>
      </w:pPr>
      <w:r>
        <w:rPr>
          <w:rFonts w:ascii="Times New Roman" w:hAnsi="Times New Roman"/>
          <w:sz w:val="24"/>
          <w:szCs w:val="24"/>
        </w:rPr>
        <w:t xml:space="preserve">status štúdie výkonu </w:t>
      </w:r>
      <w:r w:rsidRPr="00CD5BAE">
        <w:rPr>
          <w:rFonts w:ascii="Times New Roman" w:hAnsi="Times New Roman"/>
          <w:sz w:val="24"/>
          <w:szCs w:val="24"/>
        </w:rPr>
        <w:t>(1./opätovné predloženie, významná zmena)</w:t>
      </w:r>
    </w:p>
    <w:p w14:paraId="78C98788"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Pr>
          <w:rFonts w:ascii="Times New Roman" w:hAnsi="Times New Roman"/>
          <w:sz w:val="24"/>
          <w:szCs w:val="24"/>
        </w:rPr>
        <w:t xml:space="preserve">jediné identifikačné číslo </w:t>
      </w:r>
      <w:r w:rsidR="00E03B2F">
        <w:rPr>
          <w:rFonts w:ascii="Times New Roman" w:hAnsi="Times New Roman"/>
          <w:sz w:val="24"/>
          <w:szCs w:val="24"/>
        </w:rPr>
        <w:t>(podľa článku 66 ods. 1</w:t>
      </w:r>
      <w:r>
        <w:rPr>
          <w:rFonts w:ascii="Times New Roman" w:hAnsi="Times New Roman"/>
          <w:sz w:val="24"/>
          <w:szCs w:val="24"/>
        </w:rPr>
        <w:t xml:space="preserve"> 2017/746)</w:t>
      </w:r>
    </w:p>
    <w:p w14:paraId="66615BBF"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Pr>
          <w:rFonts w:ascii="Times New Roman" w:hAnsi="Times New Roman"/>
          <w:sz w:val="24"/>
          <w:szCs w:val="24"/>
        </w:rPr>
        <w:t xml:space="preserve">plán štúdie výkonu alebo odkaz naň </w:t>
      </w:r>
    </w:p>
    <w:p w14:paraId="4009AB98"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pri opätovnom predložení – číslo predchádzajúcej žiadosti alebo odkaz na pôvodnú žiadosť</w:t>
      </w:r>
    </w:p>
    <w:p w14:paraId="4E08ADB3"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identifikácia štátov a</w:t>
      </w:r>
      <w:r>
        <w:rPr>
          <w:rFonts w:ascii="Times New Roman" w:hAnsi="Times New Roman"/>
          <w:sz w:val="24"/>
          <w:szCs w:val="24"/>
        </w:rPr>
        <w:t> tretích krajín, v ktorých sa</w:t>
      </w:r>
      <w:r w:rsidRPr="00CD5BAE">
        <w:rPr>
          <w:rFonts w:ascii="Times New Roman" w:hAnsi="Times New Roman"/>
          <w:sz w:val="24"/>
          <w:szCs w:val="24"/>
        </w:rPr>
        <w:t xml:space="preserve"> má</w:t>
      </w:r>
      <w:r>
        <w:rPr>
          <w:rFonts w:ascii="Times New Roman" w:hAnsi="Times New Roman"/>
          <w:sz w:val="24"/>
          <w:szCs w:val="24"/>
        </w:rPr>
        <w:t xml:space="preserve"> štúdia výkonu</w:t>
      </w:r>
      <w:r w:rsidRPr="00CD5BAE">
        <w:rPr>
          <w:rFonts w:ascii="Times New Roman" w:hAnsi="Times New Roman"/>
          <w:sz w:val="24"/>
          <w:szCs w:val="24"/>
        </w:rPr>
        <w:t xml:space="preserve"> vykonať</w:t>
      </w:r>
      <w:r>
        <w:rPr>
          <w:rFonts w:ascii="Times New Roman" w:hAnsi="Times New Roman"/>
          <w:sz w:val="24"/>
          <w:szCs w:val="24"/>
        </w:rPr>
        <w:t xml:space="preserve"> (multicentrické/medzinárodné štúdie</w:t>
      </w:r>
      <w:r w:rsidRPr="00CD5BAE">
        <w:rPr>
          <w:rFonts w:ascii="Times New Roman" w:hAnsi="Times New Roman"/>
          <w:sz w:val="24"/>
          <w:szCs w:val="24"/>
        </w:rPr>
        <w:t>)</w:t>
      </w:r>
    </w:p>
    <w:p w14:paraId="3DFC90CE"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opis pomôcky, klasifikácia, ďalšie údaje identifikujúce</w:t>
      </w:r>
      <w:r>
        <w:rPr>
          <w:rFonts w:ascii="Times New Roman" w:hAnsi="Times New Roman"/>
          <w:sz w:val="24"/>
          <w:szCs w:val="24"/>
        </w:rPr>
        <w:t xml:space="preserve"> pomôcku </w:t>
      </w:r>
    </w:p>
    <w:p w14:paraId="1D4C1471"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Pr>
          <w:rFonts w:ascii="Times New Roman" w:hAnsi="Times New Roman"/>
          <w:sz w:val="24"/>
          <w:szCs w:val="24"/>
        </w:rPr>
        <w:t>súhrn plánu štúdie výkonu</w:t>
      </w:r>
      <w:r w:rsidRPr="00CD5BAE">
        <w:rPr>
          <w:rFonts w:ascii="Times New Roman" w:hAnsi="Times New Roman"/>
          <w:sz w:val="24"/>
          <w:szCs w:val="24"/>
        </w:rPr>
        <w:t xml:space="preserve"> (ciele, počet a pohlavie účastníkov, kritériá výberu, vek &lt; 18, plánovaný začiatok a koniec, či ide o riadenú alebo náhodnú štúdiu</w:t>
      </w:r>
      <w:r w:rsidR="0099144D">
        <w:rPr>
          <w:rFonts w:ascii="Times New Roman" w:hAnsi="Times New Roman"/>
          <w:sz w:val="24"/>
          <w:szCs w:val="24"/>
        </w:rPr>
        <w:t>)</w:t>
      </w:r>
    </w:p>
    <w:p w14:paraId="0AB8F238"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dôka</w:t>
      </w:r>
      <w:r>
        <w:rPr>
          <w:rFonts w:ascii="Times New Roman" w:hAnsi="Times New Roman"/>
          <w:sz w:val="24"/>
          <w:szCs w:val="24"/>
        </w:rPr>
        <w:t>zy, že skúšajúci a pracovisko skúšania sú spôsobilé vykonať štúdiu výkonu v súlade s plánom štúdie výkonu</w:t>
      </w:r>
    </w:p>
    <w:p w14:paraId="7431068A"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Pr>
          <w:rFonts w:ascii="Times New Roman" w:hAnsi="Times New Roman"/>
          <w:sz w:val="24"/>
          <w:szCs w:val="24"/>
        </w:rPr>
        <w:t>predpokladaný dátum začiatku a údaj o trvaní štúdie výkonu</w:t>
      </w:r>
    </w:p>
    <w:p w14:paraId="17D4BED1" w14:textId="77777777" w:rsidR="008D5719" w:rsidRPr="00CD5BAE" w:rsidRDefault="008D5719" w:rsidP="002A3EFD">
      <w:pPr>
        <w:pStyle w:val="Odsekzoznamu"/>
        <w:numPr>
          <w:ilvl w:val="0"/>
          <w:numId w:val="12"/>
        </w:numPr>
        <w:spacing w:before="60" w:after="0"/>
        <w:jc w:val="both"/>
        <w:rPr>
          <w:rFonts w:ascii="Times New Roman" w:hAnsi="Times New Roman"/>
          <w:sz w:val="24"/>
          <w:szCs w:val="24"/>
        </w:rPr>
      </w:pPr>
      <w:r w:rsidRPr="00CD5BAE">
        <w:rPr>
          <w:rFonts w:ascii="Times New Roman" w:hAnsi="Times New Roman"/>
          <w:sz w:val="24"/>
          <w:szCs w:val="24"/>
        </w:rPr>
        <w:t>potvrdenie od zadávateľa, že si je vedomý, že príslušný orgán (ŠÚKL) môže kontaktovať etickú komisiu</w:t>
      </w:r>
    </w:p>
    <w:p w14:paraId="57A913F1" w14:textId="77777777" w:rsidR="008D5719" w:rsidRDefault="008D5719" w:rsidP="008F7902">
      <w:pPr>
        <w:pStyle w:val="Odsekzoznamu"/>
        <w:numPr>
          <w:ilvl w:val="0"/>
          <w:numId w:val="12"/>
        </w:numPr>
        <w:spacing w:before="60" w:after="0"/>
        <w:ind w:left="1434" w:hanging="357"/>
        <w:contextualSpacing w:val="0"/>
        <w:jc w:val="both"/>
        <w:rPr>
          <w:rFonts w:ascii="Times New Roman" w:hAnsi="Times New Roman"/>
          <w:sz w:val="24"/>
          <w:szCs w:val="24"/>
        </w:rPr>
      </w:pPr>
      <w:r w:rsidRPr="00CD5BAE">
        <w:rPr>
          <w:rFonts w:ascii="Times New Roman" w:hAnsi="Times New Roman"/>
          <w:sz w:val="24"/>
          <w:szCs w:val="24"/>
        </w:rPr>
        <w:t>vyhlásenie osoby z</w:t>
      </w:r>
      <w:r>
        <w:rPr>
          <w:rFonts w:ascii="Times New Roman" w:hAnsi="Times New Roman"/>
          <w:sz w:val="24"/>
          <w:szCs w:val="24"/>
        </w:rPr>
        <w:t>odpovednej za výrobu pomôcky na štúdiu výkonu</w:t>
      </w:r>
      <w:r w:rsidRPr="00CD5BAE">
        <w:rPr>
          <w:rFonts w:ascii="Times New Roman" w:hAnsi="Times New Roman"/>
          <w:sz w:val="24"/>
          <w:szCs w:val="24"/>
        </w:rPr>
        <w:t xml:space="preserve"> o tom, že daná pomôcka je až na aspekty, na ktoré sa vzťahuje KS, v zhode so všeobecnými požiadavkami  na bezpečnosť a výkon a že sa, pokiaľ ide o tieto aspekty, prijali všetky potrebné opatrenia na ochranu zdravia a bezpečnosti účastníka</w:t>
      </w:r>
    </w:p>
    <w:p w14:paraId="0C6EF15A" w14:textId="77777777" w:rsidR="008F7902" w:rsidRDefault="008F7902" w:rsidP="002A3EFD">
      <w:pPr>
        <w:pStyle w:val="Odsekzoznamu"/>
        <w:spacing w:before="60" w:after="0"/>
        <w:ind w:left="1434"/>
        <w:contextualSpacing w:val="0"/>
        <w:jc w:val="both"/>
        <w:rPr>
          <w:rFonts w:ascii="Times New Roman" w:hAnsi="Times New Roman"/>
          <w:sz w:val="24"/>
          <w:szCs w:val="24"/>
        </w:rPr>
      </w:pPr>
    </w:p>
    <w:p w14:paraId="172DB349" w14:textId="77777777" w:rsidR="008D5719" w:rsidRDefault="008D5719" w:rsidP="008F7902">
      <w:pPr>
        <w:pStyle w:val="Odsekzoznamu"/>
        <w:numPr>
          <w:ilvl w:val="0"/>
          <w:numId w:val="19"/>
        </w:numPr>
        <w:spacing w:after="0"/>
        <w:ind w:left="1134" w:hanging="425"/>
        <w:contextualSpacing w:val="0"/>
        <w:rPr>
          <w:rFonts w:ascii="Times New Roman" w:hAnsi="Times New Roman"/>
          <w:sz w:val="24"/>
          <w:szCs w:val="24"/>
          <w:u w:val="single"/>
        </w:rPr>
      </w:pPr>
      <w:r w:rsidRPr="00FE6B95">
        <w:rPr>
          <w:rFonts w:ascii="Times New Roman" w:hAnsi="Times New Roman"/>
          <w:sz w:val="24"/>
          <w:szCs w:val="24"/>
          <w:u w:val="single"/>
        </w:rPr>
        <w:lastRenderedPageBreak/>
        <w:t>Príručka skúšajúceho</w:t>
      </w:r>
    </w:p>
    <w:p w14:paraId="4F43A3BA" w14:textId="77777777" w:rsidR="008F7902" w:rsidRDefault="008F7902" w:rsidP="002A3EFD">
      <w:pPr>
        <w:pStyle w:val="Odsekzoznamu"/>
        <w:spacing w:after="0"/>
        <w:ind w:left="1134"/>
        <w:contextualSpacing w:val="0"/>
        <w:rPr>
          <w:rFonts w:ascii="Times New Roman" w:hAnsi="Times New Roman"/>
          <w:sz w:val="24"/>
          <w:szCs w:val="24"/>
          <w:u w:val="single"/>
        </w:rPr>
      </w:pPr>
    </w:p>
    <w:p w14:paraId="70ECF6DA" w14:textId="77777777" w:rsidR="008D5719" w:rsidRPr="00226F71" w:rsidRDefault="008D5719" w:rsidP="002A3EFD">
      <w:pPr>
        <w:pStyle w:val="Odsekzoznamu"/>
        <w:spacing w:after="0"/>
        <w:ind w:left="1134"/>
        <w:contextualSpacing w:val="0"/>
        <w:rPr>
          <w:rFonts w:ascii="Times New Roman" w:hAnsi="Times New Roman"/>
          <w:sz w:val="24"/>
          <w:szCs w:val="24"/>
        </w:rPr>
      </w:pPr>
      <w:r w:rsidRPr="00226F71">
        <w:rPr>
          <w:rFonts w:ascii="Times New Roman" w:hAnsi="Times New Roman"/>
          <w:sz w:val="24"/>
          <w:szCs w:val="24"/>
        </w:rPr>
        <w:t>Dokument obsahuje:</w:t>
      </w:r>
    </w:p>
    <w:p w14:paraId="4DC6F2B2"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Pr>
          <w:rFonts w:ascii="Times New Roman" w:hAnsi="Times New Roman"/>
          <w:sz w:val="24"/>
          <w:szCs w:val="24"/>
        </w:rPr>
        <w:t>informácie o pomôcke na štúdiu výkonu, relevantné pre štúdiu</w:t>
      </w:r>
    </w:p>
    <w:p w14:paraId="645966E9" w14:textId="77777777" w:rsidR="008D5719" w:rsidRPr="00226F71" w:rsidRDefault="0099144D" w:rsidP="002A3EFD">
      <w:pPr>
        <w:pStyle w:val="Odsekzoznamu"/>
        <w:numPr>
          <w:ilvl w:val="0"/>
          <w:numId w:val="13"/>
        </w:numPr>
        <w:spacing w:before="60" w:after="0"/>
        <w:jc w:val="both"/>
        <w:rPr>
          <w:rFonts w:ascii="Times New Roman" w:hAnsi="Times New Roman"/>
          <w:sz w:val="24"/>
          <w:szCs w:val="24"/>
        </w:rPr>
      </w:pPr>
      <w:r>
        <w:rPr>
          <w:rFonts w:ascii="Times New Roman" w:hAnsi="Times New Roman"/>
          <w:sz w:val="24"/>
          <w:szCs w:val="24"/>
        </w:rPr>
        <w:t>i</w:t>
      </w:r>
      <w:r w:rsidR="008D5719">
        <w:rPr>
          <w:rFonts w:ascii="Times New Roman" w:hAnsi="Times New Roman"/>
          <w:sz w:val="24"/>
          <w:szCs w:val="24"/>
        </w:rPr>
        <w:t>dentifikáciu, opis pomôcky</w:t>
      </w:r>
      <w:r w:rsidR="008D5719" w:rsidRPr="00226F71">
        <w:rPr>
          <w:rFonts w:ascii="Times New Roman" w:hAnsi="Times New Roman"/>
          <w:sz w:val="24"/>
          <w:szCs w:val="24"/>
        </w:rPr>
        <w:t>, účel</w:t>
      </w:r>
      <w:r w:rsidR="008D5719">
        <w:rPr>
          <w:rFonts w:ascii="Times New Roman" w:hAnsi="Times New Roman"/>
          <w:sz w:val="24"/>
          <w:szCs w:val="24"/>
        </w:rPr>
        <w:t xml:space="preserve"> určenia pomôcky</w:t>
      </w:r>
      <w:r w:rsidR="008D5719" w:rsidRPr="00226F71">
        <w:rPr>
          <w:rFonts w:ascii="Times New Roman" w:hAnsi="Times New Roman"/>
          <w:sz w:val="24"/>
          <w:szCs w:val="24"/>
        </w:rPr>
        <w:t xml:space="preserve">, klasifikácia a pravidlo klasifikácie (podľa </w:t>
      </w:r>
      <w:r w:rsidR="008D5719" w:rsidRPr="00226F71">
        <w:rPr>
          <w:rFonts w:ascii="Times New Roman" w:hAnsi="Times New Roman"/>
          <w:i/>
          <w:sz w:val="24"/>
          <w:szCs w:val="24"/>
        </w:rPr>
        <w:t>prílohy VIII</w:t>
      </w:r>
      <w:r w:rsidR="008D5719">
        <w:rPr>
          <w:rFonts w:ascii="Times New Roman" w:hAnsi="Times New Roman"/>
          <w:sz w:val="24"/>
          <w:szCs w:val="24"/>
        </w:rPr>
        <w:t>), konštrukčný návrh a výroba pomôcky</w:t>
      </w:r>
    </w:p>
    <w:p w14:paraId="54CDE716" w14:textId="77777777" w:rsidR="008D5719" w:rsidRDefault="008D5719" w:rsidP="002A3EFD">
      <w:pPr>
        <w:pStyle w:val="Odsekzoznamu"/>
        <w:numPr>
          <w:ilvl w:val="0"/>
          <w:numId w:val="13"/>
        </w:numPr>
        <w:spacing w:before="60" w:after="0"/>
        <w:jc w:val="both"/>
        <w:rPr>
          <w:rFonts w:ascii="Times New Roman" w:hAnsi="Times New Roman"/>
          <w:sz w:val="24"/>
          <w:szCs w:val="24"/>
        </w:rPr>
      </w:pPr>
      <w:r w:rsidRPr="00226F71">
        <w:rPr>
          <w:rFonts w:ascii="Times New Roman" w:hAnsi="Times New Roman"/>
          <w:sz w:val="24"/>
          <w:szCs w:val="24"/>
        </w:rPr>
        <w:t>návod na</w:t>
      </w:r>
      <w:r>
        <w:rPr>
          <w:rFonts w:ascii="Times New Roman" w:hAnsi="Times New Roman"/>
          <w:sz w:val="24"/>
          <w:szCs w:val="24"/>
        </w:rPr>
        <w:t xml:space="preserve"> inštaláciu, údržbu, používanie</w:t>
      </w:r>
      <w:r w:rsidRPr="00226F71">
        <w:rPr>
          <w:rFonts w:ascii="Times New Roman" w:hAnsi="Times New Roman"/>
          <w:sz w:val="24"/>
          <w:szCs w:val="24"/>
        </w:rPr>
        <w:t>, požiadavky na skladovanie, manipuláciu, in</w:t>
      </w:r>
      <w:r>
        <w:rPr>
          <w:rFonts w:ascii="Times New Roman" w:hAnsi="Times New Roman"/>
          <w:sz w:val="24"/>
          <w:szCs w:val="24"/>
        </w:rPr>
        <w:t>formácie uvádzané na označení</w:t>
      </w:r>
      <w:r w:rsidRPr="00226F71">
        <w:rPr>
          <w:rFonts w:ascii="Times New Roman" w:hAnsi="Times New Roman"/>
          <w:sz w:val="24"/>
          <w:szCs w:val="24"/>
        </w:rPr>
        <w:t>, IFU, ktorý sa poskytuje s pomôckou pri uvedení na trh</w:t>
      </w:r>
    </w:p>
    <w:p w14:paraId="7A272D27"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Pr>
          <w:rFonts w:ascii="Times New Roman" w:hAnsi="Times New Roman"/>
          <w:sz w:val="24"/>
          <w:szCs w:val="24"/>
        </w:rPr>
        <w:t>analytický výkon</w:t>
      </w:r>
    </w:p>
    <w:p w14:paraId="4BFC1C2A"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sidRPr="00226F71">
        <w:rPr>
          <w:rFonts w:ascii="Times New Roman" w:hAnsi="Times New Roman"/>
          <w:sz w:val="24"/>
          <w:szCs w:val="24"/>
        </w:rPr>
        <w:t xml:space="preserve">existujúce klinické údaje (z dostupnej vedeckej literatúry, </w:t>
      </w:r>
      <w:r w:rsidR="0099144D">
        <w:rPr>
          <w:rFonts w:ascii="Times New Roman" w:hAnsi="Times New Roman"/>
          <w:sz w:val="24"/>
          <w:szCs w:val="24"/>
        </w:rPr>
        <w:t>alebo</w:t>
      </w:r>
      <w:r w:rsidRPr="00226F71">
        <w:rPr>
          <w:rFonts w:ascii="Times New Roman" w:hAnsi="Times New Roman"/>
          <w:sz w:val="24"/>
          <w:szCs w:val="24"/>
        </w:rPr>
        <w:t xml:space="preserve"> týkajúce sa iných klinických údajov</w:t>
      </w:r>
      <w:r>
        <w:rPr>
          <w:rFonts w:ascii="Times New Roman" w:hAnsi="Times New Roman"/>
          <w:sz w:val="24"/>
          <w:szCs w:val="24"/>
        </w:rPr>
        <w:t xml:space="preserve"> rovnocenných alebo podobných pomôcok</w:t>
      </w:r>
      <w:r w:rsidRPr="00226F71">
        <w:rPr>
          <w:rFonts w:ascii="Times New Roman" w:hAnsi="Times New Roman"/>
          <w:sz w:val="24"/>
          <w:szCs w:val="24"/>
        </w:rPr>
        <w:t>)</w:t>
      </w:r>
    </w:p>
    <w:p w14:paraId="21D15FC9"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sidRPr="00226F71">
        <w:rPr>
          <w:rFonts w:ascii="Times New Roman" w:hAnsi="Times New Roman"/>
          <w:sz w:val="24"/>
          <w:szCs w:val="24"/>
        </w:rPr>
        <w:t>analýza pomeru prí</w:t>
      </w:r>
      <w:r>
        <w:rPr>
          <w:rFonts w:ascii="Times New Roman" w:hAnsi="Times New Roman"/>
          <w:sz w:val="24"/>
          <w:szCs w:val="24"/>
        </w:rPr>
        <w:t>nosu a rizika, riadenie rizík</w:t>
      </w:r>
    </w:p>
    <w:p w14:paraId="78546467"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sidRPr="00226F71">
        <w:rPr>
          <w:rFonts w:ascii="Times New Roman" w:hAnsi="Times New Roman"/>
          <w:sz w:val="24"/>
          <w:szCs w:val="24"/>
        </w:rPr>
        <w:t>ak po</w:t>
      </w:r>
      <w:r>
        <w:rPr>
          <w:rFonts w:ascii="Times New Roman" w:hAnsi="Times New Roman"/>
          <w:sz w:val="24"/>
          <w:szCs w:val="24"/>
        </w:rPr>
        <w:t>môcka obsahuje tkanivá, bunky a látky ľudského, živočíšneho alebo mikrobiálneho pôvodu – informácie o týchto tkanivách, bunkách a látkach</w:t>
      </w:r>
      <w:r w:rsidRPr="00226F71">
        <w:rPr>
          <w:rFonts w:ascii="Times New Roman" w:hAnsi="Times New Roman"/>
          <w:sz w:val="24"/>
          <w:szCs w:val="24"/>
        </w:rPr>
        <w:t xml:space="preserve"> (splnenie príslušných všeobecných požiadaviek</w:t>
      </w:r>
      <w:r>
        <w:rPr>
          <w:rFonts w:ascii="Times New Roman" w:hAnsi="Times New Roman"/>
          <w:sz w:val="24"/>
          <w:szCs w:val="24"/>
        </w:rPr>
        <w:t xml:space="preserve"> na bezpečnosť a výkon</w:t>
      </w:r>
      <w:r w:rsidRPr="00226F71">
        <w:rPr>
          <w:rFonts w:ascii="Times New Roman" w:hAnsi="Times New Roman"/>
          <w:sz w:val="24"/>
          <w:szCs w:val="24"/>
        </w:rPr>
        <w:t>, riadenie ri</w:t>
      </w:r>
      <w:r>
        <w:rPr>
          <w:rFonts w:ascii="Times New Roman" w:hAnsi="Times New Roman"/>
          <w:sz w:val="24"/>
          <w:szCs w:val="24"/>
        </w:rPr>
        <w:t>zika v súvislosti s uvedenými tkanivami, bunkami a látkami</w:t>
      </w:r>
      <w:r w:rsidRPr="00226F71">
        <w:rPr>
          <w:rFonts w:ascii="Times New Roman" w:hAnsi="Times New Roman"/>
          <w:sz w:val="24"/>
          <w:szCs w:val="24"/>
        </w:rPr>
        <w:t>)</w:t>
      </w:r>
    </w:p>
    <w:p w14:paraId="589CC112" w14:textId="77777777" w:rsidR="008D5719" w:rsidRPr="00226F71" w:rsidRDefault="008D5719" w:rsidP="002A3EFD">
      <w:pPr>
        <w:pStyle w:val="Odsekzoznamu"/>
        <w:numPr>
          <w:ilvl w:val="0"/>
          <w:numId w:val="13"/>
        </w:numPr>
        <w:spacing w:before="60" w:after="0"/>
        <w:jc w:val="both"/>
        <w:rPr>
          <w:rFonts w:ascii="Times New Roman" w:hAnsi="Times New Roman"/>
          <w:sz w:val="24"/>
          <w:szCs w:val="24"/>
        </w:rPr>
      </w:pPr>
      <w:r w:rsidRPr="00226F71">
        <w:rPr>
          <w:rFonts w:ascii="Times New Roman" w:hAnsi="Times New Roman"/>
          <w:sz w:val="24"/>
          <w:szCs w:val="24"/>
        </w:rPr>
        <w:t>splnenie všeobecných požiadaviek (</w:t>
      </w:r>
      <w:r w:rsidRPr="00226F71">
        <w:rPr>
          <w:rFonts w:ascii="Times New Roman" w:hAnsi="Times New Roman"/>
          <w:i/>
          <w:sz w:val="24"/>
          <w:szCs w:val="24"/>
        </w:rPr>
        <w:t>príloha I</w:t>
      </w:r>
      <w:r w:rsidRPr="00226F71">
        <w:rPr>
          <w:rFonts w:ascii="Times New Roman" w:hAnsi="Times New Roman"/>
          <w:sz w:val="24"/>
          <w:szCs w:val="24"/>
        </w:rPr>
        <w:t>), uplatniteľné normy, riešenia pre splnenie všeobecných požiadaviek</w:t>
      </w:r>
    </w:p>
    <w:p w14:paraId="10A7C0E9" w14:textId="77777777" w:rsidR="008D5719" w:rsidRDefault="008D5719" w:rsidP="008F7902">
      <w:pPr>
        <w:pStyle w:val="Odsekzoznamu"/>
        <w:numPr>
          <w:ilvl w:val="0"/>
          <w:numId w:val="13"/>
        </w:numPr>
        <w:spacing w:before="60" w:after="0"/>
        <w:ind w:left="1434" w:hanging="357"/>
        <w:contextualSpacing w:val="0"/>
        <w:jc w:val="both"/>
        <w:rPr>
          <w:rFonts w:ascii="Times New Roman" w:hAnsi="Times New Roman"/>
          <w:sz w:val="24"/>
          <w:szCs w:val="24"/>
        </w:rPr>
      </w:pPr>
      <w:r w:rsidRPr="00226F71">
        <w:rPr>
          <w:rFonts w:ascii="Times New Roman" w:hAnsi="Times New Roman"/>
          <w:sz w:val="24"/>
          <w:szCs w:val="24"/>
        </w:rPr>
        <w:t>opis klinických postupov a diagnostickýc</w:t>
      </w:r>
      <w:r>
        <w:rPr>
          <w:rFonts w:ascii="Times New Roman" w:hAnsi="Times New Roman"/>
          <w:sz w:val="24"/>
          <w:szCs w:val="24"/>
        </w:rPr>
        <w:t>h testov použitých v priebehu štúdie výkonu</w:t>
      </w:r>
      <w:r w:rsidRPr="00226F71">
        <w:rPr>
          <w:rFonts w:ascii="Times New Roman" w:hAnsi="Times New Roman"/>
          <w:sz w:val="24"/>
          <w:szCs w:val="24"/>
        </w:rPr>
        <w:t>, odchýlky od bežnej klinickej praxe</w:t>
      </w:r>
    </w:p>
    <w:p w14:paraId="0EA0574E" w14:textId="77777777" w:rsidR="008F7902" w:rsidRPr="00226F71" w:rsidRDefault="008F7902" w:rsidP="002A3EFD">
      <w:pPr>
        <w:pStyle w:val="Odsekzoznamu"/>
        <w:spacing w:after="0"/>
        <w:ind w:left="1434"/>
        <w:contextualSpacing w:val="0"/>
        <w:jc w:val="both"/>
        <w:rPr>
          <w:rFonts w:ascii="Times New Roman" w:hAnsi="Times New Roman"/>
          <w:sz w:val="24"/>
          <w:szCs w:val="24"/>
        </w:rPr>
      </w:pPr>
    </w:p>
    <w:p w14:paraId="384208B4" w14:textId="77777777" w:rsidR="008D5719" w:rsidRPr="002A3EFD" w:rsidRDefault="008D5719" w:rsidP="008F7902">
      <w:pPr>
        <w:pStyle w:val="Odsekzoznamu"/>
        <w:numPr>
          <w:ilvl w:val="0"/>
          <w:numId w:val="19"/>
        </w:numPr>
        <w:spacing w:after="0"/>
        <w:ind w:left="1134" w:hanging="425"/>
        <w:contextualSpacing w:val="0"/>
        <w:rPr>
          <w:rFonts w:ascii="Times New Roman" w:hAnsi="Times New Roman"/>
          <w:sz w:val="24"/>
          <w:szCs w:val="24"/>
        </w:rPr>
      </w:pPr>
      <w:r>
        <w:rPr>
          <w:rFonts w:ascii="Times New Roman" w:hAnsi="Times New Roman"/>
          <w:sz w:val="24"/>
          <w:szCs w:val="24"/>
          <w:u w:val="single"/>
        </w:rPr>
        <w:t>Plán štúdie výkonu</w:t>
      </w:r>
    </w:p>
    <w:p w14:paraId="5854B22A" w14:textId="77777777" w:rsidR="008F7902" w:rsidRPr="00935801" w:rsidRDefault="008F7902" w:rsidP="002A3EFD">
      <w:pPr>
        <w:pStyle w:val="Odsekzoznamu"/>
        <w:spacing w:after="0"/>
        <w:ind w:left="1134"/>
        <w:contextualSpacing w:val="0"/>
        <w:rPr>
          <w:rFonts w:ascii="Times New Roman" w:hAnsi="Times New Roman"/>
          <w:sz w:val="24"/>
          <w:szCs w:val="24"/>
        </w:rPr>
      </w:pPr>
    </w:p>
    <w:p w14:paraId="4443C7C1" w14:textId="77777777" w:rsidR="008D5719" w:rsidRPr="00935801" w:rsidRDefault="008D5719" w:rsidP="002A3EFD">
      <w:pPr>
        <w:pStyle w:val="Odsekzoznamu"/>
        <w:spacing w:after="0"/>
        <w:ind w:left="1134"/>
        <w:contextualSpacing w:val="0"/>
        <w:jc w:val="both"/>
        <w:rPr>
          <w:rFonts w:ascii="Times New Roman" w:hAnsi="Times New Roman"/>
          <w:sz w:val="24"/>
          <w:szCs w:val="24"/>
        </w:rPr>
      </w:pPr>
      <w:r w:rsidRPr="00935801">
        <w:rPr>
          <w:rFonts w:ascii="Times New Roman" w:hAnsi="Times New Roman"/>
          <w:sz w:val="24"/>
          <w:szCs w:val="24"/>
        </w:rPr>
        <w:t>Dokument obsahuje:</w:t>
      </w:r>
    </w:p>
    <w:p w14:paraId="7753106D"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dôvody, ciele, koncepciu, metodiku, monitorovanie, vykonávanie, z</w:t>
      </w:r>
      <w:r>
        <w:rPr>
          <w:rFonts w:ascii="Times New Roman" w:hAnsi="Times New Roman"/>
          <w:sz w:val="24"/>
          <w:szCs w:val="24"/>
        </w:rPr>
        <w:t>aznamenávanie štúdie klinického výkonu</w:t>
      </w:r>
    </w:p>
    <w:p w14:paraId="48AA1338"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jediné identifikačné číslo</w:t>
      </w:r>
      <w:r>
        <w:rPr>
          <w:rFonts w:ascii="Times New Roman" w:hAnsi="Times New Roman"/>
          <w:sz w:val="24"/>
          <w:szCs w:val="24"/>
        </w:rPr>
        <w:t xml:space="preserve"> štúdie klinického výkonu (článok 66</w:t>
      </w:r>
      <w:r w:rsidRPr="00226F71">
        <w:rPr>
          <w:rFonts w:ascii="Times New Roman" w:hAnsi="Times New Roman"/>
          <w:sz w:val="24"/>
          <w:szCs w:val="24"/>
        </w:rPr>
        <w:t>, ods. 1)</w:t>
      </w:r>
    </w:p>
    <w:p w14:paraId="3FB01B4B"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údaje o zadávateľovi (meno, adresa, kontaktné údaje)</w:t>
      </w:r>
    </w:p>
    <w:p w14:paraId="6213DED1" w14:textId="77777777" w:rsidR="008D5719"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údaje o hlavnom skúšajúcom (k</w:t>
      </w:r>
      <w:r>
        <w:rPr>
          <w:rFonts w:ascii="Times New Roman" w:hAnsi="Times New Roman"/>
          <w:sz w:val="24"/>
          <w:szCs w:val="24"/>
        </w:rPr>
        <w:t>ontaktné údaje, miesto skúšania, ú</w:t>
      </w:r>
      <w:r w:rsidRPr="00226F71">
        <w:rPr>
          <w:rFonts w:ascii="Times New Roman" w:hAnsi="Times New Roman"/>
          <w:sz w:val="24"/>
          <w:szCs w:val="24"/>
        </w:rPr>
        <w:t>lohy, povinnosti, kvalifikácie skúšajúcich)</w:t>
      </w:r>
    </w:p>
    <w:p w14:paraId="2F57D836"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dátum začiatku a údaj o trvaní štúdie výkonu</w:t>
      </w:r>
    </w:p>
    <w:p w14:paraId="580E52C0" w14:textId="77777777" w:rsidR="008D5719"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identifikácia a opis pomôcky</w:t>
      </w:r>
      <w:r w:rsidRPr="00226F71">
        <w:rPr>
          <w:rFonts w:ascii="Times New Roman" w:hAnsi="Times New Roman"/>
          <w:sz w:val="24"/>
          <w:szCs w:val="24"/>
        </w:rPr>
        <w:t xml:space="preserve"> (účel určenia, </w:t>
      </w:r>
      <w:r>
        <w:rPr>
          <w:rFonts w:ascii="Times New Roman" w:hAnsi="Times New Roman"/>
          <w:sz w:val="24"/>
          <w:szCs w:val="24"/>
        </w:rPr>
        <w:t xml:space="preserve">opis analytu alebo markera, </w:t>
      </w:r>
      <w:r w:rsidRPr="00226F71">
        <w:rPr>
          <w:rFonts w:ascii="Times New Roman" w:hAnsi="Times New Roman"/>
          <w:sz w:val="24"/>
          <w:szCs w:val="24"/>
        </w:rPr>
        <w:t>vysledovateľnosť,</w:t>
      </w:r>
      <w:r>
        <w:rPr>
          <w:rFonts w:ascii="Times New Roman" w:hAnsi="Times New Roman"/>
          <w:sz w:val="24"/>
          <w:szCs w:val="24"/>
        </w:rPr>
        <w:t xml:space="preserve"> výrobca</w:t>
      </w:r>
      <w:r w:rsidRPr="00226F71">
        <w:rPr>
          <w:rFonts w:ascii="Times New Roman" w:hAnsi="Times New Roman"/>
          <w:sz w:val="24"/>
          <w:szCs w:val="24"/>
        </w:rPr>
        <w:t>)</w:t>
      </w:r>
    </w:p>
    <w:p w14:paraId="3889865D" w14:textId="77777777" w:rsidR="008D5719"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údaje o type skúmaných vzoriek</w:t>
      </w:r>
    </w:p>
    <w:p w14:paraId="0EF465DF"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súhrn štúdie výkonu</w:t>
      </w:r>
    </w:p>
    <w:p w14:paraId="50F4C572"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riziká a klinický prínos pomôcky</w:t>
      </w:r>
    </w:p>
    <w:p w14:paraId="59479169"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návod na použitie alebo skúšobný protokol (odborná príprava a skúsenosti používateľa, kalibračné postupy, prostriedky kontroly, údaje o komparátore, porovnávacej metóde)</w:t>
      </w:r>
    </w:p>
    <w:p w14:paraId="29A251AC"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 xml:space="preserve">opis a odôvodnenie </w:t>
      </w:r>
      <w:r w:rsidRPr="00226F71">
        <w:rPr>
          <w:rFonts w:ascii="Times New Roman" w:hAnsi="Times New Roman"/>
          <w:sz w:val="24"/>
          <w:szCs w:val="24"/>
        </w:rPr>
        <w:t>návrh</w:t>
      </w:r>
      <w:r>
        <w:rPr>
          <w:rFonts w:ascii="Times New Roman" w:hAnsi="Times New Roman"/>
          <w:sz w:val="24"/>
          <w:szCs w:val="24"/>
        </w:rPr>
        <w:t xml:space="preserve">u štúdie výkonu </w:t>
      </w:r>
    </w:p>
    <w:p w14:paraId="5323F5DF"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lastRenderedPageBreak/>
        <w:t>analytický výkon (v súlade s kapitolou I oddielom 9.1 písm. a) kapitoly I prílohy I)</w:t>
      </w:r>
    </w:p>
    <w:p w14:paraId="259C434E" w14:textId="77777777" w:rsidR="008D5719"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parametre klinického výkonu (oddiel 9.1 písm. b) prílohy I), ktoré sa majú určiť</w:t>
      </w:r>
    </w:p>
    <w:p w14:paraId="76CED243" w14:textId="77777777" w:rsidR="008D5719"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informácie o účastníkoch štúdie výkonu (špecifikácia, kritériá výberu, veľkosť skupiny, prítomnosť detí, tehotných žien...)</w:t>
      </w:r>
    </w:p>
    <w:p w14:paraId="776546C1" w14:textId="77777777" w:rsidR="008D5719"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informácie o používaní údajov z bánk zvyškových vzoriek, genetických alebo tkanivových bánk, registrov pacientov alebo chorôb</w:t>
      </w:r>
    </w:p>
    <w:p w14:paraId="0358420B" w14:textId="77777777" w:rsidR="008D5719"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plán monitorovania</w:t>
      </w:r>
    </w:p>
    <w:p w14:paraId="6BEA5112" w14:textId="77777777" w:rsidR="008D5719"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správa údajov</w:t>
      </w:r>
    </w:p>
    <w:p w14:paraId="17351EC5"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algoritmy rozhodnutí</w:t>
      </w:r>
    </w:p>
    <w:p w14:paraId="6BEA2F86"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odchýlky/zmeny plánu štúdie výkonu, zákaz používania výnimiek z plánu štúdie výkonu</w:t>
      </w:r>
    </w:p>
    <w:p w14:paraId="122E1E38"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zodpovednosť za pomôcku</w:t>
      </w:r>
    </w:p>
    <w:p w14:paraId="0E4A0B9C"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dodržiavanie etických zásad a zásad správnej klinickej praxe</w:t>
      </w:r>
    </w:p>
    <w:p w14:paraId="49AC1B2A"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informovaný súhlas – opis postupu</w:t>
      </w:r>
    </w:p>
    <w:p w14:paraId="6A9AFCA3" w14:textId="77777777" w:rsidR="008D5719"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ohl</w:t>
      </w:r>
      <w:r>
        <w:rPr>
          <w:rFonts w:ascii="Times New Roman" w:hAnsi="Times New Roman"/>
          <w:sz w:val="24"/>
          <w:szCs w:val="24"/>
        </w:rPr>
        <w:t>asovanie NPZ pomôcok</w:t>
      </w:r>
    </w:p>
    <w:p w14:paraId="56DAE602"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postupy pre pozastavenie / predčasné ukončenie štúdie výkonu</w:t>
      </w:r>
    </w:p>
    <w:p w14:paraId="26B6D10A" w14:textId="77777777" w:rsidR="008D5719" w:rsidRDefault="008D5719" w:rsidP="002A3EFD">
      <w:pPr>
        <w:pStyle w:val="Odsekzoznamu"/>
        <w:numPr>
          <w:ilvl w:val="0"/>
          <w:numId w:val="14"/>
        </w:numPr>
        <w:spacing w:before="60" w:after="0"/>
        <w:ind w:left="1434" w:hanging="357"/>
        <w:jc w:val="both"/>
        <w:rPr>
          <w:rFonts w:ascii="Times New Roman" w:hAnsi="Times New Roman"/>
          <w:sz w:val="24"/>
          <w:szCs w:val="24"/>
        </w:rPr>
      </w:pPr>
      <w:r w:rsidRPr="00226F71">
        <w:rPr>
          <w:rFonts w:ascii="Times New Roman" w:hAnsi="Times New Roman"/>
          <w:sz w:val="24"/>
          <w:szCs w:val="24"/>
        </w:rPr>
        <w:t>postupy sled</w:t>
      </w:r>
      <w:r>
        <w:rPr>
          <w:rFonts w:ascii="Times New Roman" w:hAnsi="Times New Roman"/>
          <w:sz w:val="24"/>
          <w:szCs w:val="24"/>
        </w:rPr>
        <w:t>ovania účastníkov po skončení štúdie výkonu</w:t>
      </w:r>
    </w:p>
    <w:p w14:paraId="4E7E3F34"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postupy pre oznamovanie výsledkov testov mimo štúdie (vrátane výsledkov testov účastníkov štúdie výkonu)</w:t>
      </w:r>
    </w:p>
    <w:p w14:paraId="5C4B8E2C" w14:textId="77777777" w:rsidR="008D5719" w:rsidRPr="00226F71" w:rsidRDefault="008D5719" w:rsidP="002A3EFD">
      <w:pPr>
        <w:pStyle w:val="Odsekzoznamu"/>
        <w:numPr>
          <w:ilvl w:val="0"/>
          <w:numId w:val="14"/>
        </w:numPr>
        <w:spacing w:before="60" w:after="0"/>
        <w:ind w:left="1434" w:hanging="357"/>
        <w:jc w:val="both"/>
        <w:rPr>
          <w:rFonts w:ascii="Times New Roman" w:hAnsi="Times New Roman"/>
          <w:sz w:val="24"/>
          <w:szCs w:val="24"/>
        </w:rPr>
      </w:pPr>
      <w:r>
        <w:rPr>
          <w:rFonts w:ascii="Times New Roman" w:hAnsi="Times New Roman"/>
          <w:sz w:val="24"/>
          <w:szCs w:val="24"/>
        </w:rPr>
        <w:t>vypracovanie správy o štúdii výkonu</w:t>
      </w:r>
      <w:r w:rsidRPr="00226F71">
        <w:rPr>
          <w:rFonts w:ascii="Times New Roman" w:hAnsi="Times New Roman"/>
          <w:sz w:val="24"/>
          <w:szCs w:val="24"/>
        </w:rPr>
        <w:t xml:space="preserve">, </w:t>
      </w:r>
      <w:r>
        <w:rPr>
          <w:rFonts w:ascii="Times New Roman" w:hAnsi="Times New Roman"/>
          <w:sz w:val="24"/>
          <w:szCs w:val="24"/>
        </w:rPr>
        <w:t>uverejnenie výsledkov</w:t>
      </w:r>
    </w:p>
    <w:p w14:paraId="599A177B" w14:textId="77777777" w:rsidR="008D5719" w:rsidRPr="00226F71" w:rsidRDefault="008D5719" w:rsidP="002A3EFD">
      <w:pPr>
        <w:pStyle w:val="Odsekzoznamu"/>
        <w:spacing w:after="0"/>
        <w:ind w:left="1440"/>
        <w:jc w:val="both"/>
        <w:rPr>
          <w:rFonts w:ascii="Times New Roman" w:hAnsi="Times New Roman"/>
          <w:sz w:val="24"/>
          <w:szCs w:val="24"/>
        </w:rPr>
      </w:pPr>
    </w:p>
    <w:p w14:paraId="0783C04D" w14:textId="77777777" w:rsidR="008D5719" w:rsidRPr="00226F71" w:rsidRDefault="008D5719" w:rsidP="002A3EFD">
      <w:pPr>
        <w:pStyle w:val="Odsekzoznamu"/>
        <w:numPr>
          <w:ilvl w:val="0"/>
          <w:numId w:val="19"/>
        </w:numPr>
        <w:spacing w:after="0"/>
        <w:ind w:left="1134" w:hanging="425"/>
        <w:contextualSpacing w:val="0"/>
        <w:rPr>
          <w:rFonts w:ascii="Times New Roman" w:hAnsi="Times New Roman"/>
          <w:sz w:val="24"/>
          <w:szCs w:val="24"/>
          <w:u w:val="single"/>
        </w:rPr>
      </w:pPr>
      <w:r w:rsidRPr="00226F71">
        <w:rPr>
          <w:rFonts w:ascii="Times New Roman" w:hAnsi="Times New Roman"/>
          <w:sz w:val="24"/>
          <w:szCs w:val="24"/>
          <w:u w:val="single"/>
        </w:rPr>
        <w:t>Iné dokumenty:</w:t>
      </w:r>
    </w:p>
    <w:p w14:paraId="6474EBB0" w14:textId="77777777" w:rsidR="008D5719" w:rsidRPr="00226F71" w:rsidRDefault="008D5719" w:rsidP="002A3EFD">
      <w:pPr>
        <w:pStyle w:val="Odsekzoznamu"/>
        <w:numPr>
          <w:ilvl w:val="0"/>
          <w:numId w:val="15"/>
        </w:numPr>
        <w:spacing w:before="60" w:after="0"/>
        <w:jc w:val="both"/>
        <w:rPr>
          <w:rFonts w:ascii="Times New Roman" w:hAnsi="Times New Roman"/>
          <w:sz w:val="24"/>
          <w:szCs w:val="24"/>
        </w:rPr>
      </w:pPr>
      <w:r w:rsidRPr="00226F71">
        <w:rPr>
          <w:rFonts w:ascii="Times New Roman" w:hAnsi="Times New Roman"/>
          <w:sz w:val="24"/>
          <w:szCs w:val="24"/>
        </w:rPr>
        <w:t>stanovisko etickej komisie (keď je k dispozícii, je možné predložiť ho doda</w:t>
      </w:r>
      <w:r>
        <w:rPr>
          <w:rFonts w:ascii="Times New Roman" w:hAnsi="Times New Roman"/>
          <w:sz w:val="24"/>
          <w:szCs w:val="24"/>
        </w:rPr>
        <w:t>točne k už podanej žiadosti o štúdiu výkonu</w:t>
      </w:r>
      <w:r w:rsidRPr="00226F71">
        <w:rPr>
          <w:rFonts w:ascii="Times New Roman" w:hAnsi="Times New Roman"/>
          <w:sz w:val="24"/>
          <w:szCs w:val="24"/>
        </w:rPr>
        <w:t>)</w:t>
      </w:r>
    </w:p>
    <w:p w14:paraId="7482B519" w14:textId="77777777" w:rsidR="008D5719" w:rsidRPr="00226F71" w:rsidRDefault="008D5719" w:rsidP="002A3EFD">
      <w:pPr>
        <w:pStyle w:val="Odsekzoznamu"/>
        <w:numPr>
          <w:ilvl w:val="0"/>
          <w:numId w:val="15"/>
        </w:numPr>
        <w:spacing w:before="60" w:after="0"/>
        <w:jc w:val="both"/>
        <w:rPr>
          <w:rFonts w:ascii="Times New Roman" w:hAnsi="Times New Roman"/>
          <w:sz w:val="24"/>
          <w:szCs w:val="24"/>
        </w:rPr>
      </w:pPr>
      <w:r w:rsidRPr="00226F71">
        <w:rPr>
          <w:rFonts w:ascii="Times New Roman" w:hAnsi="Times New Roman"/>
          <w:sz w:val="24"/>
          <w:szCs w:val="24"/>
        </w:rPr>
        <w:t>doklad o poistnom krytí/odškodnení účastníkov</w:t>
      </w:r>
    </w:p>
    <w:p w14:paraId="556A6B14" w14:textId="77777777" w:rsidR="008D5719" w:rsidRPr="00226F71" w:rsidRDefault="008D5719" w:rsidP="002A3EFD">
      <w:pPr>
        <w:pStyle w:val="Odsekzoznamu"/>
        <w:numPr>
          <w:ilvl w:val="0"/>
          <w:numId w:val="15"/>
        </w:numPr>
        <w:spacing w:before="60" w:after="0"/>
        <w:ind w:left="1434" w:hanging="357"/>
        <w:jc w:val="both"/>
        <w:rPr>
          <w:rFonts w:ascii="Times New Roman" w:hAnsi="Times New Roman"/>
          <w:sz w:val="24"/>
          <w:szCs w:val="24"/>
        </w:rPr>
      </w:pPr>
      <w:r w:rsidRPr="00226F71">
        <w:rPr>
          <w:rFonts w:ascii="Times New Roman" w:hAnsi="Times New Roman"/>
          <w:sz w:val="24"/>
          <w:szCs w:val="24"/>
        </w:rPr>
        <w:t>dokumenty na získanie informovaného súhlasu – informačný formulár pre pacienta + dokument o informovanom súhlase</w:t>
      </w:r>
    </w:p>
    <w:p w14:paraId="6E9AC6CA" w14:textId="77777777" w:rsidR="008D5719" w:rsidRDefault="008D5719" w:rsidP="002A3EFD">
      <w:pPr>
        <w:pStyle w:val="Odsekzoznamu"/>
        <w:numPr>
          <w:ilvl w:val="0"/>
          <w:numId w:val="15"/>
        </w:numPr>
        <w:spacing w:before="60" w:after="0"/>
        <w:ind w:left="1434" w:hanging="357"/>
        <w:contextualSpacing w:val="0"/>
        <w:jc w:val="both"/>
        <w:rPr>
          <w:rFonts w:ascii="Times New Roman" w:hAnsi="Times New Roman"/>
          <w:sz w:val="24"/>
          <w:szCs w:val="24"/>
        </w:rPr>
      </w:pPr>
      <w:r w:rsidRPr="003032FF">
        <w:rPr>
          <w:rFonts w:ascii="Times New Roman" w:hAnsi="Times New Roman"/>
          <w:sz w:val="24"/>
          <w:szCs w:val="24"/>
        </w:rPr>
        <w:t>opatrenia na dodržiavanie ochrany a dôvernosti osobných údajov</w:t>
      </w:r>
    </w:p>
    <w:p w14:paraId="42C91C22" w14:textId="77777777" w:rsidR="00744E8F" w:rsidRDefault="00744E8F" w:rsidP="002A3EFD">
      <w:pPr>
        <w:pStyle w:val="Odsekzoznamu"/>
        <w:numPr>
          <w:ilvl w:val="0"/>
          <w:numId w:val="15"/>
        </w:numPr>
        <w:spacing w:before="60" w:after="0"/>
        <w:ind w:left="1434" w:hanging="357"/>
        <w:contextualSpacing w:val="0"/>
        <w:jc w:val="both"/>
        <w:rPr>
          <w:rFonts w:ascii="Times New Roman" w:hAnsi="Times New Roman"/>
          <w:sz w:val="24"/>
          <w:szCs w:val="24"/>
        </w:rPr>
      </w:pPr>
      <w:r>
        <w:rPr>
          <w:rFonts w:ascii="Times New Roman" w:hAnsi="Times New Roman"/>
          <w:sz w:val="24"/>
          <w:szCs w:val="24"/>
        </w:rPr>
        <w:t>tlačivo – Návrh na vyúčtovanie</w:t>
      </w:r>
    </w:p>
    <w:p w14:paraId="38491BCB" w14:textId="77777777" w:rsidR="007A478E" w:rsidRDefault="00DA2439" w:rsidP="002A3EFD">
      <w:pPr>
        <w:pStyle w:val="Odsekzoznamu"/>
        <w:numPr>
          <w:ilvl w:val="0"/>
          <w:numId w:val="15"/>
        </w:numPr>
        <w:spacing w:before="60" w:after="0"/>
        <w:ind w:left="1434" w:hanging="357"/>
        <w:contextualSpacing w:val="0"/>
        <w:jc w:val="both"/>
        <w:rPr>
          <w:rFonts w:ascii="Times New Roman" w:hAnsi="Times New Roman"/>
          <w:sz w:val="24"/>
          <w:szCs w:val="24"/>
        </w:rPr>
      </w:pPr>
      <w:r>
        <w:rPr>
          <w:rFonts w:ascii="Times New Roman" w:hAnsi="Times New Roman"/>
          <w:sz w:val="24"/>
          <w:szCs w:val="24"/>
        </w:rPr>
        <w:t> </w:t>
      </w:r>
      <w:r w:rsidR="007A478E">
        <w:rPr>
          <w:rFonts w:ascii="Times New Roman" w:hAnsi="Times New Roman"/>
          <w:sz w:val="24"/>
          <w:szCs w:val="24"/>
        </w:rPr>
        <w:t>splnomocnenie</w:t>
      </w:r>
      <w:r>
        <w:rPr>
          <w:rFonts w:ascii="Times New Roman" w:hAnsi="Times New Roman"/>
          <w:sz w:val="24"/>
          <w:szCs w:val="24"/>
        </w:rPr>
        <w:t xml:space="preserve"> (podľa bodu 5.2)</w:t>
      </w:r>
    </w:p>
    <w:p w14:paraId="67BC139C" w14:textId="77777777" w:rsidR="002A3EFD" w:rsidRDefault="002A3EFD" w:rsidP="002A3EFD">
      <w:pPr>
        <w:pStyle w:val="Odsekzoznamu"/>
        <w:spacing w:after="0"/>
        <w:ind w:left="1435"/>
        <w:contextualSpacing w:val="0"/>
        <w:jc w:val="both"/>
        <w:rPr>
          <w:rFonts w:ascii="Times New Roman" w:hAnsi="Times New Roman"/>
          <w:sz w:val="24"/>
          <w:szCs w:val="24"/>
        </w:rPr>
      </w:pPr>
    </w:p>
    <w:p w14:paraId="354931D9" w14:textId="77777777" w:rsidR="008D5719" w:rsidRDefault="004C62A1" w:rsidP="002A3EFD">
      <w:pPr>
        <w:pStyle w:val="Nadpis2"/>
        <w:spacing w:before="0" w:after="0"/>
        <w:rPr>
          <w:rFonts w:ascii="Times New Roman" w:hAnsi="Times New Roman"/>
          <w:i w:val="0"/>
          <w:sz w:val="24"/>
          <w:szCs w:val="24"/>
          <w:lang w:val="sk-SK"/>
        </w:rPr>
      </w:pPr>
      <w:bookmarkStart w:id="28" w:name="_Toc115264101"/>
      <w:bookmarkStart w:id="29" w:name="_Toc177473544"/>
      <w:r>
        <w:rPr>
          <w:rFonts w:ascii="Times New Roman" w:hAnsi="Times New Roman"/>
          <w:i w:val="0"/>
          <w:sz w:val="24"/>
          <w:szCs w:val="24"/>
          <w:lang w:val="sk-SK"/>
        </w:rPr>
        <w:t>5.6</w:t>
      </w:r>
      <w:r>
        <w:rPr>
          <w:rFonts w:ascii="Times New Roman" w:hAnsi="Times New Roman"/>
          <w:i w:val="0"/>
          <w:sz w:val="24"/>
          <w:szCs w:val="24"/>
          <w:lang w:val="sk-SK"/>
        </w:rPr>
        <w:tab/>
      </w:r>
      <w:r w:rsidR="008D5719" w:rsidRPr="00480328">
        <w:rPr>
          <w:rFonts w:ascii="Times New Roman" w:hAnsi="Times New Roman"/>
          <w:i w:val="0"/>
          <w:sz w:val="24"/>
          <w:szCs w:val="24"/>
          <w:lang w:val="sk-SK"/>
        </w:rPr>
        <w:t>Stanovisko k etike klinického skúšania/štúdii výkonu</w:t>
      </w:r>
      <w:bookmarkEnd w:id="28"/>
      <w:bookmarkEnd w:id="29"/>
    </w:p>
    <w:p w14:paraId="540A1411" w14:textId="77777777" w:rsidR="002A3EFD" w:rsidRPr="002A3EFD" w:rsidRDefault="002A3EFD" w:rsidP="002A3EFD">
      <w:pPr>
        <w:rPr>
          <w:lang w:eastAsia="x-none"/>
        </w:rPr>
      </w:pPr>
    </w:p>
    <w:p w14:paraId="21B0BFE5" w14:textId="77777777" w:rsidR="008D5719" w:rsidRDefault="008D5719" w:rsidP="002A3EFD">
      <w:pPr>
        <w:spacing w:line="276" w:lineRule="auto"/>
        <w:ind w:left="708"/>
        <w:jc w:val="both"/>
        <w:rPr>
          <w:lang w:eastAsia="x-none"/>
        </w:rPr>
      </w:pPr>
      <w:r>
        <w:rPr>
          <w:lang w:eastAsia="x-none"/>
        </w:rPr>
        <w:t>Každý krok v rámci KS a štúdii výkonu, od počiatočnej úvahy o potrebe a odôvodnenosti štúdie po uverejnenie výsledkov, sa vykonáva v súlade s uznávanými etickými zásadami.</w:t>
      </w:r>
    </w:p>
    <w:p w14:paraId="14BE875D" w14:textId="77777777" w:rsidR="002A3EFD" w:rsidRDefault="002A3EFD" w:rsidP="002A3EFD">
      <w:pPr>
        <w:spacing w:line="276" w:lineRule="auto"/>
        <w:ind w:left="708"/>
        <w:jc w:val="both"/>
        <w:rPr>
          <w:lang w:eastAsia="x-none"/>
        </w:rPr>
      </w:pPr>
    </w:p>
    <w:p w14:paraId="6C5BC616" w14:textId="77777777" w:rsidR="008D5719" w:rsidRDefault="008D5719" w:rsidP="002A3EFD">
      <w:pPr>
        <w:spacing w:line="276" w:lineRule="auto"/>
        <w:ind w:left="708"/>
        <w:jc w:val="both"/>
        <w:rPr>
          <w:lang w:eastAsia="x-none"/>
        </w:rPr>
      </w:pPr>
      <w:r>
        <w:rPr>
          <w:lang w:eastAsia="x-none"/>
        </w:rPr>
        <w:lastRenderedPageBreak/>
        <w:t>Na získanie stanoviska k etike klinického skúšania/štúdii výkonu sa zadávateľ obracia na etickú komisiu zdravotníckeho zariadenia, v ktorom sa má klinické skúšanie/štúdi</w:t>
      </w:r>
      <w:r w:rsidR="00C74A67">
        <w:rPr>
          <w:lang w:eastAsia="x-none"/>
        </w:rPr>
        <w:t>a vykonať alebo na etickú</w:t>
      </w:r>
      <w:r>
        <w:rPr>
          <w:lang w:eastAsia="x-none"/>
        </w:rPr>
        <w:t xml:space="preserve"> komisiu samosprávneho kraja.</w:t>
      </w:r>
    </w:p>
    <w:p w14:paraId="17CB28E4" w14:textId="77777777" w:rsidR="002A3EFD" w:rsidRDefault="002A3EFD" w:rsidP="002A3EFD">
      <w:pPr>
        <w:spacing w:line="276" w:lineRule="auto"/>
        <w:ind w:left="708"/>
        <w:jc w:val="both"/>
        <w:rPr>
          <w:lang w:eastAsia="x-none"/>
        </w:rPr>
      </w:pPr>
    </w:p>
    <w:p w14:paraId="67EC5FB5" w14:textId="77777777" w:rsidR="008D5719" w:rsidRDefault="008D5719" w:rsidP="002A3EFD">
      <w:pPr>
        <w:spacing w:line="276" w:lineRule="auto"/>
        <w:ind w:left="708"/>
        <w:jc w:val="both"/>
        <w:rPr>
          <w:lang w:eastAsia="x-none"/>
        </w:rPr>
      </w:pPr>
      <w:r>
        <w:rPr>
          <w:lang w:eastAsia="x-none"/>
        </w:rPr>
        <w:t>V stanovisku etickej komisie musí byť uvedený zoznam dokumentov, ktoré etická komisia posudzovala, zoznam členov, zúčastnených na prerokovaní žiadosti s ich stanoviskom a podpismi. Ďalšie náležitosti stanoviska etickej komisie sú uvedené v §142b, ods. 2 a 3, zákona č. 362/2011 Z.</w:t>
      </w:r>
      <w:r w:rsidR="002A3EFD">
        <w:rPr>
          <w:lang w:eastAsia="x-none"/>
        </w:rPr>
        <w:t xml:space="preserve"> </w:t>
      </w:r>
      <w:r>
        <w:rPr>
          <w:lang w:eastAsia="x-none"/>
        </w:rPr>
        <w:t>z.</w:t>
      </w:r>
    </w:p>
    <w:p w14:paraId="72209B63" w14:textId="77777777" w:rsidR="002A3EFD" w:rsidRDefault="002A3EFD" w:rsidP="002A3EFD">
      <w:pPr>
        <w:spacing w:line="276" w:lineRule="auto"/>
        <w:ind w:left="708"/>
        <w:jc w:val="both"/>
        <w:rPr>
          <w:lang w:eastAsia="x-none"/>
        </w:rPr>
      </w:pPr>
    </w:p>
    <w:p w14:paraId="67F60FBC" w14:textId="77777777" w:rsidR="008D5719" w:rsidRDefault="004267E9" w:rsidP="002A3EFD">
      <w:pPr>
        <w:pStyle w:val="Nadpis2"/>
        <w:spacing w:before="0" w:after="0"/>
        <w:rPr>
          <w:rFonts w:ascii="Times New Roman" w:hAnsi="Times New Roman"/>
          <w:i w:val="0"/>
          <w:sz w:val="24"/>
          <w:szCs w:val="24"/>
          <w:lang w:val="sk-SK"/>
        </w:rPr>
      </w:pPr>
      <w:bookmarkStart w:id="30" w:name="_Toc115264102"/>
      <w:bookmarkStart w:id="31" w:name="_Toc177473545"/>
      <w:r w:rsidRPr="00480328">
        <w:rPr>
          <w:rFonts w:ascii="Times New Roman" w:hAnsi="Times New Roman"/>
          <w:i w:val="0"/>
          <w:sz w:val="24"/>
          <w:szCs w:val="24"/>
          <w:lang w:val="sk-SK"/>
        </w:rPr>
        <w:t>5.7</w:t>
      </w:r>
      <w:r w:rsidR="004C62A1">
        <w:rPr>
          <w:rFonts w:ascii="Times New Roman" w:hAnsi="Times New Roman"/>
          <w:i w:val="0"/>
          <w:sz w:val="24"/>
          <w:szCs w:val="24"/>
          <w:lang w:val="sk-SK"/>
        </w:rPr>
        <w:tab/>
      </w:r>
      <w:r w:rsidR="008D5719" w:rsidRPr="00480328">
        <w:rPr>
          <w:rFonts w:ascii="Times New Roman" w:hAnsi="Times New Roman"/>
          <w:i w:val="0"/>
          <w:sz w:val="24"/>
          <w:szCs w:val="24"/>
          <w:lang w:val="sk-SK"/>
        </w:rPr>
        <w:t>Spôsob predkladania dokumentov</w:t>
      </w:r>
      <w:bookmarkEnd w:id="30"/>
      <w:bookmarkEnd w:id="31"/>
    </w:p>
    <w:p w14:paraId="65C6995A" w14:textId="77777777" w:rsidR="008D5719" w:rsidRPr="00D7451B" w:rsidRDefault="008D5719" w:rsidP="00AA3BD4">
      <w:pPr>
        <w:rPr>
          <w:u w:val="single"/>
          <w:lang w:eastAsia="x-none"/>
        </w:rPr>
      </w:pPr>
    </w:p>
    <w:p w14:paraId="0EF60DC8" w14:textId="77777777" w:rsidR="008D5719" w:rsidRDefault="008D5719" w:rsidP="002A3EFD">
      <w:pPr>
        <w:ind w:left="709"/>
        <w:jc w:val="both"/>
        <w:rPr>
          <w:lang w:eastAsia="x-none"/>
        </w:rPr>
      </w:pPr>
      <w:r w:rsidRPr="00D7451B">
        <w:rPr>
          <w:lang w:eastAsia="x-none"/>
        </w:rPr>
        <w:t>Všetky dokumenty sa zasielajú poštou</w:t>
      </w:r>
      <w:r w:rsidR="00AA3BD4">
        <w:rPr>
          <w:lang w:eastAsia="x-none"/>
        </w:rPr>
        <w:t xml:space="preserve"> alebo cez ÚPVS</w:t>
      </w:r>
      <w:r w:rsidRPr="00D7451B">
        <w:rPr>
          <w:lang w:eastAsia="x-none"/>
        </w:rPr>
        <w:t xml:space="preserve"> alebo môžu byť podané cez podateľňu v papierovej podobe. Rozsiahle dokumenty </w:t>
      </w:r>
      <w:r w:rsidR="00C533E6">
        <w:rPr>
          <w:lang w:eastAsia="x-none"/>
        </w:rPr>
        <w:t>je možné zaslať cez SharePoint</w:t>
      </w:r>
      <w:r w:rsidRPr="00D7451B">
        <w:rPr>
          <w:lang w:eastAsia="x-none"/>
        </w:rPr>
        <w:t>.</w:t>
      </w:r>
    </w:p>
    <w:p w14:paraId="107B5D58" w14:textId="77777777" w:rsidR="002A3EFD" w:rsidRPr="00D7451B" w:rsidRDefault="002A3EFD" w:rsidP="002A3EFD">
      <w:pPr>
        <w:ind w:left="709"/>
        <w:jc w:val="both"/>
        <w:rPr>
          <w:lang w:eastAsia="x-none"/>
        </w:rPr>
      </w:pPr>
    </w:p>
    <w:p w14:paraId="67B8A879" w14:textId="77777777" w:rsidR="008D5719" w:rsidRDefault="004267E9" w:rsidP="002A3EFD">
      <w:pPr>
        <w:pStyle w:val="Nadpis2"/>
        <w:spacing w:before="0" w:after="0"/>
        <w:rPr>
          <w:rFonts w:ascii="Times New Roman" w:hAnsi="Times New Roman"/>
          <w:i w:val="0"/>
          <w:sz w:val="24"/>
          <w:szCs w:val="24"/>
          <w:lang w:val="sk-SK"/>
        </w:rPr>
      </w:pPr>
      <w:bookmarkStart w:id="32" w:name="_Toc115264103"/>
      <w:bookmarkStart w:id="33" w:name="_Toc177473546"/>
      <w:r w:rsidRPr="00480328">
        <w:rPr>
          <w:rFonts w:ascii="Times New Roman" w:hAnsi="Times New Roman"/>
          <w:i w:val="0"/>
          <w:sz w:val="24"/>
          <w:szCs w:val="24"/>
          <w:lang w:val="sk-SK"/>
        </w:rPr>
        <w:t>5.8</w:t>
      </w:r>
      <w:r w:rsidR="004C62A1">
        <w:rPr>
          <w:rFonts w:ascii="Times New Roman" w:hAnsi="Times New Roman"/>
          <w:i w:val="0"/>
          <w:sz w:val="24"/>
          <w:szCs w:val="24"/>
          <w:lang w:val="sk-SK"/>
        </w:rPr>
        <w:tab/>
      </w:r>
      <w:r w:rsidR="008D5719" w:rsidRPr="00480328">
        <w:rPr>
          <w:rFonts w:ascii="Times New Roman" w:hAnsi="Times New Roman"/>
          <w:i w:val="0"/>
          <w:sz w:val="24"/>
          <w:szCs w:val="24"/>
          <w:lang w:val="sk-SK"/>
        </w:rPr>
        <w:t>Kontaktné adresy</w:t>
      </w:r>
      <w:bookmarkEnd w:id="32"/>
      <w:bookmarkEnd w:id="33"/>
    </w:p>
    <w:p w14:paraId="322409F1" w14:textId="77777777" w:rsidR="002A3EFD" w:rsidRPr="002A3EFD" w:rsidRDefault="002A3EFD" w:rsidP="002A3EFD">
      <w:pPr>
        <w:rPr>
          <w:lang w:eastAsia="x-none"/>
        </w:rPr>
      </w:pPr>
    </w:p>
    <w:p w14:paraId="2B9E302E" w14:textId="77777777" w:rsidR="008D5719" w:rsidRPr="00D7451B" w:rsidRDefault="008D5719" w:rsidP="002A3EFD">
      <w:pPr>
        <w:ind w:left="709"/>
        <w:rPr>
          <w:u w:val="single"/>
          <w:lang w:eastAsia="x-none"/>
        </w:rPr>
      </w:pPr>
      <w:r w:rsidRPr="00D7451B">
        <w:rPr>
          <w:u w:val="single"/>
          <w:lang w:eastAsia="x-none"/>
        </w:rPr>
        <w:t>Vybavovanie žiadosti a vydávanie povolenia na klinické skúšanie/štúdiu výkonu</w:t>
      </w:r>
      <w:r>
        <w:rPr>
          <w:u w:val="single"/>
          <w:lang w:eastAsia="x-none"/>
        </w:rPr>
        <w:t>:</w:t>
      </w:r>
    </w:p>
    <w:p w14:paraId="6EAB0F14" w14:textId="77777777" w:rsidR="008D5719" w:rsidRPr="00D7451B" w:rsidRDefault="008D5719" w:rsidP="002A3EFD">
      <w:pPr>
        <w:ind w:left="709"/>
        <w:rPr>
          <w:u w:val="single"/>
          <w:lang w:eastAsia="x-none"/>
        </w:rPr>
      </w:pPr>
    </w:p>
    <w:p w14:paraId="336E5F36" w14:textId="77777777" w:rsidR="008D5719" w:rsidRDefault="008D5719" w:rsidP="002A3EFD">
      <w:pPr>
        <w:ind w:left="709"/>
        <w:rPr>
          <w:b/>
          <w:lang w:eastAsia="x-none"/>
        </w:rPr>
      </w:pPr>
      <w:r w:rsidRPr="002667A0">
        <w:rPr>
          <w:b/>
          <w:lang w:eastAsia="x-none"/>
        </w:rPr>
        <w:t>ŠÚKL</w:t>
      </w:r>
    </w:p>
    <w:p w14:paraId="2C4778A7" w14:textId="77777777" w:rsidR="002A3EFD" w:rsidRPr="002667A0" w:rsidRDefault="002A3EFD" w:rsidP="002A3EFD">
      <w:pPr>
        <w:ind w:left="709"/>
        <w:rPr>
          <w:b/>
          <w:lang w:eastAsia="x-none"/>
        </w:rPr>
      </w:pPr>
    </w:p>
    <w:p w14:paraId="4CEC76EF" w14:textId="77777777" w:rsidR="008D5719" w:rsidRPr="002667A0" w:rsidRDefault="008D5719" w:rsidP="002A3EFD">
      <w:pPr>
        <w:ind w:left="709"/>
        <w:rPr>
          <w:lang w:eastAsia="x-none"/>
        </w:rPr>
      </w:pPr>
      <w:r w:rsidRPr="002667A0">
        <w:rPr>
          <w:lang w:eastAsia="x-none"/>
        </w:rPr>
        <w:t>Poštová adresa:</w:t>
      </w:r>
      <w:r w:rsidRPr="002667A0">
        <w:rPr>
          <w:lang w:eastAsia="x-none"/>
        </w:rPr>
        <w:tab/>
      </w:r>
      <w:r w:rsidRPr="002667A0">
        <w:rPr>
          <w:lang w:eastAsia="x-none"/>
        </w:rPr>
        <w:tab/>
      </w:r>
      <w:r w:rsidR="0066170F">
        <w:rPr>
          <w:lang w:eastAsia="x-none"/>
        </w:rPr>
        <w:tab/>
      </w:r>
      <w:r w:rsidRPr="002667A0">
        <w:rPr>
          <w:lang w:eastAsia="x-none"/>
        </w:rPr>
        <w:t>Štátny ústav pre kontrolu liečiv</w:t>
      </w:r>
    </w:p>
    <w:p w14:paraId="269B879E" w14:textId="77777777" w:rsidR="008D5719" w:rsidRPr="002667A0" w:rsidRDefault="008D5719" w:rsidP="002A3EFD">
      <w:pPr>
        <w:ind w:left="709"/>
        <w:rPr>
          <w:lang w:eastAsia="x-none"/>
        </w:rPr>
      </w:pPr>
      <w:r w:rsidRPr="002667A0">
        <w:rPr>
          <w:lang w:eastAsia="x-none"/>
        </w:rPr>
        <w:tab/>
      </w:r>
      <w:r w:rsidRPr="002667A0">
        <w:rPr>
          <w:lang w:eastAsia="x-none"/>
        </w:rPr>
        <w:tab/>
      </w:r>
      <w:r w:rsidRPr="002667A0">
        <w:rPr>
          <w:lang w:eastAsia="x-none"/>
        </w:rPr>
        <w:tab/>
      </w:r>
      <w:r w:rsidR="004267E9">
        <w:rPr>
          <w:lang w:eastAsia="x-none"/>
        </w:rPr>
        <w:tab/>
      </w:r>
      <w:r w:rsidR="0066170F">
        <w:rPr>
          <w:lang w:eastAsia="x-none"/>
        </w:rPr>
        <w:tab/>
      </w:r>
      <w:r w:rsidRPr="002667A0">
        <w:rPr>
          <w:lang w:eastAsia="x-none"/>
        </w:rPr>
        <w:t>Oddelenie trhového dohľadu a vigilancie</w:t>
      </w:r>
    </w:p>
    <w:p w14:paraId="37AE753E" w14:textId="77777777" w:rsidR="008D5719" w:rsidRPr="002667A0" w:rsidRDefault="008D5719" w:rsidP="002A3EFD">
      <w:pPr>
        <w:ind w:left="709"/>
        <w:rPr>
          <w:lang w:eastAsia="x-none"/>
        </w:rPr>
      </w:pPr>
      <w:r w:rsidRPr="002667A0">
        <w:rPr>
          <w:lang w:eastAsia="x-none"/>
        </w:rPr>
        <w:tab/>
      </w:r>
      <w:r w:rsidRPr="002667A0">
        <w:rPr>
          <w:lang w:eastAsia="x-none"/>
        </w:rPr>
        <w:tab/>
      </w:r>
      <w:r w:rsidRPr="002667A0">
        <w:rPr>
          <w:lang w:eastAsia="x-none"/>
        </w:rPr>
        <w:tab/>
      </w:r>
      <w:r w:rsidR="004267E9">
        <w:rPr>
          <w:lang w:eastAsia="x-none"/>
        </w:rPr>
        <w:tab/>
      </w:r>
      <w:r w:rsidR="0066170F">
        <w:rPr>
          <w:lang w:eastAsia="x-none"/>
        </w:rPr>
        <w:tab/>
      </w:r>
      <w:r w:rsidRPr="002667A0">
        <w:rPr>
          <w:lang w:eastAsia="x-none"/>
        </w:rPr>
        <w:t>Sekcia zdravotníckych pomôcok</w:t>
      </w:r>
    </w:p>
    <w:p w14:paraId="3AD491E2" w14:textId="77777777" w:rsidR="008D5719" w:rsidRPr="002667A0" w:rsidRDefault="008D5719" w:rsidP="002A3EFD">
      <w:pPr>
        <w:ind w:left="709"/>
        <w:rPr>
          <w:lang w:eastAsia="x-none"/>
        </w:rPr>
      </w:pPr>
      <w:r w:rsidRPr="002667A0">
        <w:rPr>
          <w:lang w:eastAsia="x-none"/>
        </w:rPr>
        <w:tab/>
      </w:r>
      <w:r w:rsidRPr="002667A0">
        <w:rPr>
          <w:lang w:eastAsia="x-none"/>
        </w:rPr>
        <w:tab/>
      </w:r>
      <w:r w:rsidRPr="002667A0">
        <w:rPr>
          <w:lang w:eastAsia="x-none"/>
        </w:rPr>
        <w:tab/>
      </w:r>
      <w:r w:rsidR="004267E9">
        <w:rPr>
          <w:lang w:eastAsia="x-none"/>
        </w:rPr>
        <w:tab/>
      </w:r>
      <w:r w:rsidR="0066170F">
        <w:rPr>
          <w:lang w:eastAsia="x-none"/>
        </w:rPr>
        <w:tab/>
      </w:r>
      <w:r w:rsidRPr="002667A0">
        <w:rPr>
          <w:lang w:eastAsia="x-none"/>
        </w:rPr>
        <w:t>Kvetná 11</w:t>
      </w:r>
    </w:p>
    <w:p w14:paraId="07ED5416" w14:textId="77777777" w:rsidR="008D5719" w:rsidRPr="002667A0" w:rsidRDefault="008D5719" w:rsidP="002A3EFD">
      <w:pPr>
        <w:ind w:left="709"/>
        <w:rPr>
          <w:lang w:eastAsia="x-none"/>
        </w:rPr>
      </w:pPr>
      <w:r w:rsidRPr="002667A0">
        <w:rPr>
          <w:lang w:eastAsia="x-none"/>
        </w:rPr>
        <w:tab/>
      </w:r>
      <w:r w:rsidRPr="002667A0">
        <w:rPr>
          <w:lang w:eastAsia="x-none"/>
        </w:rPr>
        <w:tab/>
      </w:r>
      <w:r w:rsidRPr="002667A0">
        <w:rPr>
          <w:lang w:eastAsia="x-none"/>
        </w:rPr>
        <w:tab/>
      </w:r>
      <w:r w:rsidR="004267E9">
        <w:rPr>
          <w:lang w:eastAsia="x-none"/>
        </w:rPr>
        <w:tab/>
      </w:r>
      <w:r w:rsidR="0066170F">
        <w:rPr>
          <w:lang w:eastAsia="x-none"/>
        </w:rPr>
        <w:tab/>
      </w:r>
      <w:r w:rsidRPr="002667A0">
        <w:rPr>
          <w:lang w:eastAsia="x-none"/>
        </w:rPr>
        <w:t xml:space="preserve">825 08 Bratislava </w:t>
      </w:r>
    </w:p>
    <w:p w14:paraId="36BF8052" w14:textId="77777777" w:rsidR="008D5719" w:rsidRPr="002667A0" w:rsidRDefault="008D5719" w:rsidP="002A3EFD">
      <w:pPr>
        <w:ind w:left="709"/>
        <w:rPr>
          <w:lang w:eastAsia="x-none"/>
        </w:rPr>
      </w:pPr>
    </w:p>
    <w:p w14:paraId="6BAAA9B2" w14:textId="77777777" w:rsidR="008D5719" w:rsidRPr="002667A0" w:rsidRDefault="008D5719" w:rsidP="002A3EFD">
      <w:pPr>
        <w:ind w:left="709"/>
        <w:rPr>
          <w:lang w:eastAsia="x-none"/>
        </w:rPr>
      </w:pPr>
      <w:r w:rsidRPr="002667A0">
        <w:rPr>
          <w:lang w:eastAsia="x-none"/>
        </w:rPr>
        <w:t>Úradné hodiny podateľne:</w:t>
      </w:r>
      <w:r w:rsidRPr="002667A0">
        <w:rPr>
          <w:lang w:eastAsia="x-none"/>
        </w:rPr>
        <w:tab/>
        <w:t>pracovné dni</w:t>
      </w:r>
      <w:r w:rsidR="0067324E">
        <w:rPr>
          <w:lang w:eastAsia="x-none"/>
        </w:rPr>
        <w:t xml:space="preserve"> od 9:00 – 11:30</w:t>
      </w:r>
    </w:p>
    <w:p w14:paraId="0D3CFEB0" w14:textId="77777777" w:rsidR="008D5719" w:rsidRPr="002667A0" w:rsidRDefault="008D5719" w:rsidP="002A3EFD">
      <w:pPr>
        <w:ind w:left="709"/>
        <w:rPr>
          <w:lang w:eastAsia="x-none"/>
        </w:rPr>
      </w:pPr>
      <w:r w:rsidRPr="002667A0">
        <w:rPr>
          <w:lang w:eastAsia="x-none"/>
        </w:rPr>
        <w:t>Tel.:</w:t>
      </w:r>
      <w:r w:rsidRPr="002667A0">
        <w:rPr>
          <w:lang w:eastAsia="x-none"/>
        </w:rPr>
        <w:tab/>
      </w:r>
      <w:r w:rsidRPr="002667A0">
        <w:rPr>
          <w:lang w:eastAsia="x-none"/>
        </w:rPr>
        <w:tab/>
      </w:r>
      <w:r w:rsidRPr="002667A0">
        <w:rPr>
          <w:lang w:eastAsia="x-none"/>
        </w:rPr>
        <w:tab/>
      </w:r>
      <w:r w:rsidR="0066170F">
        <w:rPr>
          <w:lang w:eastAsia="x-none"/>
        </w:rPr>
        <w:tab/>
      </w:r>
      <w:r w:rsidRPr="002667A0">
        <w:rPr>
          <w:lang w:eastAsia="x-none"/>
        </w:rPr>
        <w:t>+421 2 507 01 2</w:t>
      </w:r>
      <w:r w:rsidR="00C533E6">
        <w:rPr>
          <w:lang w:eastAsia="x-none"/>
        </w:rPr>
        <w:t>12</w:t>
      </w:r>
      <w:r w:rsidRPr="002667A0">
        <w:rPr>
          <w:lang w:eastAsia="x-none"/>
        </w:rPr>
        <w:t>, +421 2 507 01 122</w:t>
      </w:r>
    </w:p>
    <w:p w14:paraId="78036480" w14:textId="77777777" w:rsidR="008D5719" w:rsidRPr="002667A0" w:rsidRDefault="008D5719" w:rsidP="002A3EFD">
      <w:pPr>
        <w:ind w:left="709"/>
        <w:rPr>
          <w:lang w:eastAsia="x-none"/>
        </w:rPr>
      </w:pPr>
      <w:r w:rsidRPr="002667A0">
        <w:rPr>
          <w:lang w:eastAsia="x-none"/>
        </w:rPr>
        <w:t>e-mail:</w:t>
      </w:r>
      <w:r w:rsidRPr="002667A0">
        <w:rPr>
          <w:lang w:eastAsia="x-none"/>
        </w:rPr>
        <w:tab/>
      </w:r>
      <w:r w:rsidRPr="002667A0">
        <w:rPr>
          <w:lang w:eastAsia="x-none"/>
        </w:rPr>
        <w:tab/>
      </w:r>
      <w:r w:rsidR="0066170F">
        <w:rPr>
          <w:lang w:eastAsia="x-none"/>
        </w:rPr>
        <w:tab/>
      </w:r>
      <w:r w:rsidR="0066170F">
        <w:rPr>
          <w:lang w:eastAsia="x-none"/>
        </w:rPr>
        <w:tab/>
      </w:r>
      <w:r w:rsidR="00C533E6">
        <w:rPr>
          <w:lang w:eastAsia="x-none"/>
        </w:rPr>
        <w:t>clinical-investigation-md@sukl.sk</w:t>
      </w:r>
    </w:p>
    <w:p w14:paraId="3533760A" w14:textId="77777777" w:rsidR="008D5719" w:rsidRDefault="008D5719" w:rsidP="002A3EFD">
      <w:pPr>
        <w:ind w:left="709"/>
        <w:rPr>
          <w:lang w:eastAsia="x-none"/>
        </w:rPr>
      </w:pPr>
      <w:r w:rsidRPr="002667A0">
        <w:rPr>
          <w:lang w:eastAsia="x-none"/>
        </w:rPr>
        <w:t>internet:</w:t>
      </w:r>
      <w:r w:rsidRPr="002667A0">
        <w:rPr>
          <w:lang w:eastAsia="x-none"/>
        </w:rPr>
        <w:tab/>
      </w:r>
      <w:r w:rsidRPr="002667A0">
        <w:rPr>
          <w:lang w:eastAsia="x-none"/>
        </w:rPr>
        <w:tab/>
      </w:r>
      <w:r w:rsidR="0066170F">
        <w:rPr>
          <w:lang w:eastAsia="x-none"/>
        </w:rPr>
        <w:tab/>
      </w:r>
      <w:hyperlink r:id="rId14" w:history="1">
        <w:r w:rsidR="0024526B" w:rsidRPr="0024526B">
          <w:rPr>
            <w:rStyle w:val="Hypertextovprepojenie"/>
            <w:lang w:eastAsia="x-none"/>
          </w:rPr>
          <w:t>www.sukl.s</w:t>
        </w:r>
        <w:r w:rsidR="0024526B" w:rsidRPr="0024526B">
          <w:rPr>
            <w:rStyle w:val="Hypertextovprepojenie"/>
            <w:lang w:eastAsia="x-none"/>
          </w:rPr>
          <w:t>k</w:t>
        </w:r>
      </w:hyperlink>
    </w:p>
    <w:p w14:paraId="12443B12" w14:textId="77777777" w:rsidR="004C62A1" w:rsidRDefault="004C62A1" w:rsidP="002A3EFD">
      <w:pPr>
        <w:ind w:left="709"/>
        <w:rPr>
          <w:lang w:eastAsia="x-none"/>
        </w:rPr>
      </w:pPr>
    </w:p>
    <w:p w14:paraId="5E9AE86B" w14:textId="77777777" w:rsidR="004C62A1" w:rsidRDefault="004C62A1" w:rsidP="002A3EFD">
      <w:pPr>
        <w:ind w:left="709"/>
        <w:rPr>
          <w:lang w:eastAsia="x-none"/>
        </w:rPr>
      </w:pPr>
    </w:p>
    <w:p w14:paraId="77D34AA0" w14:textId="77777777" w:rsidR="0066170F" w:rsidRDefault="0066170F" w:rsidP="002A3EFD">
      <w:pPr>
        <w:pStyle w:val="Nadpis1"/>
        <w:spacing w:before="0" w:after="0"/>
        <w:ind w:left="709" w:hanging="709"/>
        <w:rPr>
          <w:rFonts w:ascii="Times New Roman" w:hAnsi="Times New Roman"/>
          <w:sz w:val="24"/>
          <w:szCs w:val="24"/>
          <w:lang w:val="sk-SK"/>
        </w:rPr>
      </w:pPr>
      <w:bookmarkStart w:id="34" w:name="_Toc177473547"/>
      <w:r w:rsidRPr="00480328">
        <w:rPr>
          <w:rFonts w:ascii="Times New Roman" w:hAnsi="Times New Roman"/>
          <w:sz w:val="24"/>
          <w:szCs w:val="24"/>
        </w:rPr>
        <w:t>6</w:t>
      </w:r>
      <w:bookmarkStart w:id="35" w:name="_Toc115264104"/>
      <w:r w:rsidR="00F54426">
        <w:rPr>
          <w:rFonts w:ascii="Times New Roman" w:hAnsi="Times New Roman"/>
          <w:sz w:val="24"/>
          <w:szCs w:val="24"/>
          <w:lang w:val="sk-SK"/>
        </w:rPr>
        <w:tab/>
      </w:r>
      <w:r w:rsidRPr="00480328">
        <w:rPr>
          <w:rFonts w:ascii="Times New Roman" w:hAnsi="Times New Roman"/>
          <w:sz w:val="24"/>
          <w:szCs w:val="24"/>
          <w:lang w:val="sk-SK"/>
        </w:rPr>
        <w:t>ZÁVEREČNÉ USTANOVENIA</w:t>
      </w:r>
      <w:bookmarkEnd w:id="34"/>
      <w:bookmarkEnd w:id="35"/>
    </w:p>
    <w:p w14:paraId="7FE2E2B1" w14:textId="77777777" w:rsidR="00F54426" w:rsidRPr="00F54426" w:rsidRDefault="00F54426" w:rsidP="002A3EFD">
      <w:pPr>
        <w:rPr>
          <w:lang w:eastAsia="x-none"/>
        </w:rPr>
      </w:pPr>
    </w:p>
    <w:p w14:paraId="3E1FA932" w14:textId="77777777" w:rsidR="0066170F" w:rsidRPr="00C90452" w:rsidRDefault="0066170F" w:rsidP="002A3EFD">
      <w:pPr>
        <w:spacing w:line="276" w:lineRule="auto"/>
        <w:ind w:left="709"/>
        <w:jc w:val="both"/>
        <w:rPr>
          <w:lang w:eastAsia="x-none"/>
        </w:rPr>
      </w:pPr>
      <w:r w:rsidRPr="002667A0">
        <w:rPr>
          <w:lang w:eastAsia="x-none"/>
        </w:rPr>
        <w:t xml:space="preserve">Tento metodický pokyn bol schválený riaditeľom ŠÚKL a GTSÚ </w:t>
      </w:r>
      <w:r w:rsidR="00512725">
        <w:rPr>
          <w:lang w:eastAsia="x-none"/>
        </w:rPr>
        <w:t>Mgr</w:t>
      </w:r>
      <w:r w:rsidRPr="002667A0">
        <w:rPr>
          <w:lang w:eastAsia="x-none"/>
        </w:rPr>
        <w:t>.</w:t>
      </w:r>
      <w:r w:rsidR="00512725">
        <w:rPr>
          <w:lang w:eastAsia="x-none"/>
        </w:rPr>
        <w:t xml:space="preserve"> Romanom Dorčíkom,</w:t>
      </w:r>
      <w:r w:rsidRPr="002667A0">
        <w:rPr>
          <w:lang w:eastAsia="x-none"/>
        </w:rPr>
        <w:t xml:space="preserve"> </w:t>
      </w:r>
      <w:r w:rsidR="00C90452">
        <w:rPr>
          <w:lang w:eastAsia="x-none"/>
        </w:rPr>
        <w:t>dňa</w:t>
      </w:r>
      <w:r w:rsidR="00D305E3">
        <w:rPr>
          <w:lang w:eastAsia="x-none"/>
        </w:rPr>
        <w:t xml:space="preserve"> 04.10.2024.</w:t>
      </w:r>
    </w:p>
    <w:p w14:paraId="5FAAB79B" w14:textId="77777777" w:rsidR="0066170F" w:rsidRDefault="0066170F" w:rsidP="002A3EFD">
      <w:pPr>
        <w:spacing w:line="276" w:lineRule="auto"/>
        <w:ind w:left="709"/>
        <w:rPr>
          <w:lang w:eastAsia="x-none"/>
        </w:rPr>
      </w:pPr>
      <w:r w:rsidRPr="00C90452">
        <w:rPr>
          <w:lang w:eastAsia="x-none"/>
        </w:rPr>
        <w:t>MP</w:t>
      </w:r>
      <w:r w:rsidR="002A3788" w:rsidRPr="00C90452">
        <w:rPr>
          <w:lang w:eastAsia="x-none"/>
        </w:rPr>
        <w:t xml:space="preserve"> </w:t>
      </w:r>
      <w:r w:rsidRPr="00C90452">
        <w:rPr>
          <w:lang w:eastAsia="x-none"/>
        </w:rPr>
        <w:t>14</w:t>
      </w:r>
      <w:r w:rsidR="00435910" w:rsidRPr="00C90452">
        <w:rPr>
          <w:lang w:eastAsia="x-none"/>
        </w:rPr>
        <w:t>7/202</w:t>
      </w:r>
      <w:r w:rsidR="008C122D">
        <w:rPr>
          <w:lang w:eastAsia="x-none"/>
        </w:rPr>
        <w:t>4</w:t>
      </w:r>
      <w:r w:rsidR="00DA452D" w:rsidRPr="00C90452">
        <w:rPr>
          <w:lang w:eastAsia="x-none"/>
        </w:rPr>
        <w:t xml:space="preserve"> verzia </w:t>
      </w:r>
      <w:r w:rsidR="00512725">
        <w:rPr>
          <w:lang w:eastAsia="x-none"/>
        </w:rPr>
        <w:t>2</w:t>
      </w:r>
      <w:r w:rsidR="00DA452D" w:rsidRPr="00C90452">
        <w:rPr>
          <w:lang w:eastAsia="x-none"/>
        </w:rPr>
        <w:t xml:space="preserve"> je účinný od</w:t>
      </w:r>
      <w:r w:rsidR="00D305E3">
        <w:rPr>
          <w:lang w:eastAsia="x-none"/>
        </w:rPr>
        <w:t xml:space="preserve"> 08.10.2024.</w:t>
      </w:r>
    </w:p>
    <w:p w14:paraId="3352AA59" w14:textId="77777777" w:rsidR="0077255F" w:rsidRDefault="0077255F" w:rsidP="002A3EFD">
      <w:pPr>
        <w:spacing w:line="276" w:lineRule="auto"/>
        <w:rPr>
          <w:lang w:eastAsia="x-none"/>
        </w:rPr>
      </w:pPr>
    </w:p>
    <w:p w14:paraId="055DE789" w14:textId="77777777" w:rsidR="008C122D" w:rsidRDefault="008C122D" w:rsidP="002A3EFD">
      <w:pPr>
        <w:spacing w:line="276" w:lineRule="auto"/>
        <w:rPr>
          <w:lang w:eastAsia="x-none"/>
        </w:rPr>
      </w:pPr>
    </w:p>
    <w:p w14:paraId="7E882604" w14:textId="77777777" w:rsidR="008C122D" w:rsidRDefault="008C122D" w:rsidP="002A3EFD">
      <w:pPr>
        <w:spacing w:line="276" w:lineRule="auto"/>
        <w:rPr>
          <w:lang w:eastAsia="x-none"/>
        </w:rPr>
      </w:pPr>
    </w:p>
    <w:p w14:paraId="482770F2" w14:textId="77777777" w:rsidR="008C122D" w:rsidRDefault="008C122D" w:rsidP="002A3EFD">
      <w:pPr>
        <w:spacing w:line="276" w:lineRule="auto"/>
        <w:rPr>
          <w:lang w:eastAsia="x-none"/>
        </w:rPr>
      </w:pPr>
    </w:p>
    <w:p w14:paraId="2C24D9BE" w14:textId="77777777" w:rsidR="008C122D" w:rsidRDefault="008C122D" w:rsidP="002A3EFD">
      <w:pPr>
        <w:spacing w:line="276" w:lineRule="auto"/>
        <w:rPr>
          <w:lang w:eastAsia="x-none"/>
        </w:rPr>
      </w:pPr>
    </w:p>
    <w:p w14:paraId="1CC22218" w14:textId="77777777" w:rsidR="0077255F" w:rsidRDefault="0077255F" w:rsidP="0066170F">
      <w:pPr>
        <w:spacing w:line="276" w:lineRule="auto"/>
        <w:rPr>
          <w:lang w:eastAsia="x-none"/>
        </w:rPr>
      </w:pPr>
    </w:p>
    <w:p w14:paraId="5EA2C4EA" w14:textId="77777777" w:rsidR="00DA452D" w:rsidRDefault="00DA452D" w:rsidP="0066170F">
      <w:pPr>
        <w:spacing w:line="276" w:lineRule="auto"/>
        <w:rPr>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126"/>
        <w:gridCol w:w="2090"/>
      </w:tblGrid>
      <w:tr w:rsidR="0066170F" w:rsidRPr="00521E92" w14:paraId="07BFB0F0" w14:textId="77777777" w:rsidTr="00023E62">
        <w:tc>
          <w:tcPr>
            <w:tcW w:w="2552" w:type="dxa"/>
            <w:vAlign w:val="center"/>
          </w:tcPr>
          <w:p w14:paraId="256928D0" w14:textId="77777777" w:rsidR="0066170F" w:rsidRPr="00521E92" w:rsidRDefault="0066170F" w:rsidP="00023E62">
            <w:pPr>
              <w:spacing w:after="120"/>
              <w:jc w:val="center"/>
              <w:rPr>
                <w:i/>
                <w:sz w:val="20"/>
                <w:szCs w:val="20"/>
                <w:lang w:eastAsia="x-none"/>
              </w:rPr>
            </w:pPr>
            <w:r w:rsidRPr="00521E92">
              <w:rPr>
                <w:i/>
                <w:sz w:val="20"/>
                <w:szCs w:val="20"/>
                <w:lang w:eastAsia="x-none"/>
              </w:rPr>
              <w:t>Vypracoval</w:t>
            </w:r>
          </w:p>
        </w:tc>
        <w:tc>
          <w:tcPr>
            <w:tcW w:w="2410" w:type="dxa"/>
            <w:vAlign w:val="center"/>
          </w:tcPr>
          <w:p w14:paraId="4E4F8B4E" w14:textId="77777777" w:rsidR="0066170F" w:rsidRPr="00521E92" w:rsidRDefault="0066170F" w:rsidP="00023E62">
            <w:pPr>
              <w:spacing w:after="120"/>
              <w:jc w:val="center"/>
              <w:rPr>
                <w:i/>
                <w:sz w:val="20"/>
                <w:szCs w:val="20"/>
                <w:lang w:eastAsia="x-none"/>
              </w:rPr>
            </w:pPr>
            <w:r w:rsidRPr="00521E92">
              <w:rPr>
                <w:i/>
                <w:sz w:val="20"/>
                <w:szCs w:val="20"/>
                <w:lang w:eastAsia="x-none"/>
              </w:rPr>
              <w:t>Overil</w:t>
            </w:r>
          </w:p>
        </w:tc>
        <w:tc>
          <w:tcPr>
            <w:tcW w:w="2126" w:type="dxa"/>
            <w:vAlign w:val="center"/>
          </w:tcPr>
          <w:p w14:paraId="5C9FFDB6" w14:textId="77777777" w:rsidR="0066170F" w:rsidRPr="00521E92" w:rsidRDefault="0066170F" w:rsidP="00023E62">
            <w:pPr>
              <w:spacing w:after="120"/>
              <w:jc w:val="center"/>
              <w:rPr>
                <w:i/>
                <w:sz w:val="20"/>
                <w:szCs w:val="20"/>
                <w:lang w:eastAsia="x-none"/>
              </w:rPr>
            </w:pPr>
            <w:r w:rsidRPr="00521E92">
              <w:rPr>
                <w:i/>
                <w:sz w:val="20"/>
                <w:szCs w:val="20"/>
                <w:lang w:eastAsia="x-none"/>
              </w:rPr>
              <w:t>Schválil (I)</w:t>
            </w:r>
          </w:p>
        </w:tc>
        <w:tc>
          <w:tcPr>
            <w:tcW w:w="2090" w:type="dxa"/>
            <w:vAlign w:val="center"/>
          </w:tcPr>
          <w:p w14:paraId="00D508CF" w14:textId="77777777" w:rsidR="0066170F" w:rsidRPr="00521E92" w:rsidRDefault="0066170F" w:rsidP="00023E62">
            <w:pPr>
              <w:spacing w:after="120"/>
              <w:jc w:val="center"/>
              <w:rPr>
                <w:i/>
                <w:sz w:val="20"/>
                <w:szCs w:val="20"/>
                <w:lang w:eastAsia="x-none"/>
              </w:rPr>
            </w:pPr>
            <w:r w:rsidRPr="00521E92">
              <w:rPr>
                <w:i/>
                <w:sz w:val="20"/>
                <w:szCs w:val="20"/>
                <w:lang w:eastAsia="x-none"/>
              </w:rPr>
              <w:t>Schválil (II)</w:t>
            </w:r>
          </w:p>
        </w:tc>
      </w:tr>
      <w:tr w:rsidR="0066170F" w:rsidRPr="00521E92" w14:paraId="1C8A5B58" w14:textId="77777777" w:rsidTr="00023E62">
        <w:trPr>
          <w:trHeight w:val="1136"/>
        </w:trPr>
        <w:tc>
          <w:tcPr>
            <w:tcW w:w="2552" w:type="dxa"/>
          </w:tcPr>
          <w:p w14:paraId="5FF3A275" w14:textId="77777777" w:rsidR="0066170F" w:rsidRPr="00521E92" w:rsidRDefault="0066170F" w:rsidP="00023E62">
            <w:pPr>
              <w:spacing w:after="120"/>
              <w:rPr>
                <w:sz w:val="20"/>
                <w:szCs w:val="20"/>
                <w:lang w:eastAsia="x-none"/>
              </w:rPr>
            </w:pPr>
            <w:r w:rsidRPr="00521E92">
              <w:rPr>
                <w:b/>
                <w:sz w:val="20"/>
                <w:szCs w:val="20"/>
                <w:lang w:eastAsia="x-none"/>
              </w:rPr>
              <w:lastRenderedPageBreak/>
              <w:t>Meno</w:t>
            </w:r>
            <w:r w:rsidRPr="00521E92">
              <w:rPr>
                <w:sz w:val="20"/>
                <w:szCs w:val="20"/>
                <w:lang w:eastAsia="x-none"/>
              </w:rPr>
              <w:t>: Mgr. Jana Vacvalová</w:t>
            </w:r>
          </w:p>
          <w:p w14:paraId="20AC3B7C" w14:textId="77777777" w:rsidR="0066170F" w:rsidRPr="00521E92" w:rsidRDefault="0066170F" w:rsidP="00023E62">
            <w:pPr>
              <w:spacing w:after="120"/>
              <w:rPr>
                <w:sz w:val="20"/>
                <w:szCs w:val="20"/>
                <w:lang w:eastAsia="x-none"/>
              </w:rPr>
            </w:pPr>
            <w:r w:rsidRPr="00521E92">
              <w:rPr>
                <w:sz w:val="20"/>
                <w:szCs w:val="20"/>
                <w:lang w:eastAsia="x-none"/>
              </w:rPr>
              <w:t>Funkcia: inšpektor trhového dohľadu ZP</w:t>
            </w:r>
          </w:p>
        </w:tc>
        <w:tc>
          <w:tcPr>
            <w:tcW w:w="2410" w:type="dxa"/>
          </w:tcPr>
          <w:p w14:paraId="0A72BF18" w14:textId="77777777" w:rsidR="0066170F" w:rsidRPr="00521E92" w:rsidRDefault="0066170F" w:rsidP="00023E62">
            <w:pPr>
              <w:spacing w:after="120"/>
              <w:rPr>
                <w:sz w:val="20"/>
                <w:szCs w:val="20"/>
                <w:lang w:eastAsia="x-none"/>
              </w:rPr>
            </w:pPr>
            <w:r w:rsidRPr="00521E92">
              <w:rPr>
                <w:b/>
                <w:sz w:val="20"/>
                <w:szCs w:val="20"/>
                <w:lang w:eastAsia="x-none"/>
              </w:rPr>
              <w:t>Meno:</w:t>
            </w:r>
            <w:r w:rsidRPr="00521E92">
              <w:rPr>
                <w:sz w:val="20"/>
                <w:szCs w:val="20"/>
                <w:lang w:eastAsia="x-none"/>
              </w:rPr>
              <w:t xml:space="preserve"> PharmDr. Gabriela Bezáková, CSc.</w:t>
            </w:r>
          </w:p>
          <w:p w14:paraId="6F19B449" w14:textId="77777777" w:rsidR="0066170F" w:rsidRPr="00521E92" w:rsidRDefault="0066170F" w:rsidP="00023E62">
            <w:pPr>
              <w:spacing w:after="120"/>
              <w:rPr>
                <w:sz w:val="20"/>
                <w:szCs w:val="20"/>
                <w:lang w:eastAsia="x-none"/>
              </w:rPr>
            </w:pPr>
            <w:r w:rsidRPr="00521E92">
              <w:rPr>
                <w:sz w:val="20"/>
                <w:szCs w:val="20"/>
                <w:lang w:eastAsia="x-none"/>
              </w:rPr>
              <w:t>Funkcia: Vedúca OMK</w:t>
            </w:r>
          </w:p>
        </w:tc>
        <w:tc>
          <w:tcPr>
            <w:tcW w:w="2126" w:type="dxa"/>
          </w:tcPr>
          <w:p w14:paraId="48265A0B" w14:textId="77777777" w:rsidR="0066170F" w:rsidRPr="00521E92" w:rsidRDefault="0066170F" w:rsidP="00023E62">
            <w:pPr>
              <w:spacing w:after="120"/>
              <w:rPr>
                <w:sz w:val="20"/>
                <w:szCs w:val="20"/>
                <w:lang w:eastAsia="x-none"/>
              </w:rPr>
            </w:pPr>
            <w:r w:rsidRPr="00521E92">
              <w:rPr>
                <w:b/>
                <w:sz w:val="20"/>
                <w:szCs w:val="20"/>
                <w:lang w:eastAsia="x-none"/>
              </w:rPr>
              <w:t>Meno:</w:t>
            </w:r>
            <w:r w:rsidRPr="00521E92">
              <w:rPr>
                <w:sz w:val="20"/>
                <w:szCs w:val="20"/>
                <w:lang w:eastAsia="x-none"/>
              </w:rPr>
              <w:t xml:space="preserve"> Ing. Boris Zajac</w:t>
            </w:r>
          </w:p>
          <w:p w14:paraId="025925DA" w14:textId="77777777" w:rsidR="0066170F" w:rsidRPr="00521E92" w:rsidRDefault="0066170F" w:rsidP="00023E62">
            <w:pPr>
              <w:spacing w:after="120"/>
              <w:rPr>
                <w:sz w:val="20"/>
                <w:szCs w:val="20"/>
                <w:lang w:eastAsia="x-none"/>
              </w:rPr>
            </w:pPr>
            <w:r w:rsidRPr="00521E92">
              <w:rPr>
                <w:sz w:val="20"/>
                <w:szCs w:val="20"/>
                <w:lang w:eastAsia="x-none"/>
              </w:rPr>
              <w:t>Funkcia: Vedúci oddelenia trhového dohľadu a vigilancie ZP</w:t>
            </w:r>
          </w:p>
        </w:tc>
        <w:tc>
          <w:tcPr>
            <w:tcW w:w="2090" w:type="dxa"/>
          </w:tcPr>
          <w:p w14:paraId="310DC51B" w14:textId="77777777" w:rsidR="0066170F" w:rsidRPr="00521E92" w:rsidRDefault="0066170F" w:rsidP="00023E62">
            <w:pPr>
              <w:spacing w:after="120"/>
              <w:rPr>
                <w:sz w:val="20"/>
                <w:szCs w:val="20"/>
                <w:lang w:eastAsia="x-none"/>
              </w:rPr>
            </w:pPr>
            <w:r w:rsidRPr="00521E92">
              <w:rPr>
                <w:b/>
                <w:sz w:val="20"/>
                <w:szCs w:val="20"/>
                <w:lang w:eastAsia="x-none"/>
              </w:rPr>
              <w:t>Meno:</w:t>
            </w:r>
            <w:r w:rsidRPr="00521E92">
              <w:rPr>
                <w:sz w:val="20"/>
                <w:szCs w:val="20"/>
                <w:lang w:eastAsia="x-none"/>
              </w:rPr>
              <w:t xml:space="preserve"> </w:t>
            </w:r>
            <w:r w:rsidR="00512725">
              <w:rPr>
                <w:sz w:val="20"/>
                <w:szCs w:val="20"/>
                <w:lang w:eastAsia="x-none"/>
              </w:rPr>
              <w:t>Mgr. Roman Dorčík</w:t>
            </w:r>
          </w:p>
          <w:p w14:paraId="784F7D64" w14:textId="77777777" w:rsidR="0066170F" w:rsidRPr="00521E92" w:rsidRDefault="0066170F" w:rsidP="00023E62">
            <w:pPr>
              <w:spacing w:after="120"/>
              <w:rPr>
                <w:sz w:val="20"/>
                <w:szCs w:val="20"/>
                <w:lang w:eastAsia="x-none"/>
              </w:rPr>
            </w:pPr>
            <w:r w:rsidRPr="00521E92">
              <w:rPr>
                <w:sz w:val="20"/>
                <w:szCs w:val="20"/>
                <w:lang w:eastAsia="x-none"/>
              </w:rPr>
              <w:t>Funkcia: Riaditeľ a GTSÚ</w:t>
            </w:r>
          </w:p>
        </w:tc>
      </w:tr>
      <w:tr w:rsidR="0066170F" w:rsidRPr="00521E92" w14:paraId="730D2980" w14:textId="77777777" w:rsidTr="00023E62">
        <w:tc>
          <w:tcPr>
            <w:tcW w:w="2552" w:type="dxa"/>
          </w:tcPr>
          <w:p w14:paraId="02DEF5BF" w14:textId="77777777" w:rsidR="0066170F" w:rsidRPr="00521E92" w:rsidRDefault="0066170F" w:rsidP="00023E62">
            <w:pPr>
              <w:spacing w:after="120"/>
              <w:rPr>
                <w:sz w:val="20"/>
                <w:szCs w:val="20"/>
                <w:lang w:eastAsia="x-none"/>
              </w:rPr>
            </w:pPr>
            <w:r w:rsidRPr="00521E92">
              <w:rPr>
                <w:sz w:val="20"/>
                <w:szCs w:val="20"/>
                <w:lang w:eastAsia="x-none"/>
              </w:rPr>
              <w:t xml:space="preserve">Dátum: </w:t>
            </w:r>
            <w:r w:rsidR="00D305E3">
              <w:rPr>
                <w:sz w:val="20"/>
                <w:szCs w:val="20"/>
                <w:lang w:eastAsia="x-none"/>
              </w:rPr>
              <w:t>09</w:t>
            </w:r>
            <w:r w:rsidR="00512725">
              <w:rPr>
                <w:sz w:val="20"/>
                <w:szCs w:val="20"/>
                <w:lang w:eastAsia="x-none"/>
              </w:rPr>
              <w:t>.09.2024</w:t>
            </w:r>
          </w:p>
          <w:p w14:paraId="3E864B65" w14:textId="77777777" w:rsidR="0066170F" w:rsidRPr="00521E92" w:rsidRDefault="0066170F" w:rsidP="00023E62">
            <w:pPr>
              <w:spacing w:after="120"/>
              <w:rPr>
                <w:sz w:val="20"/>
                <w:szCs w:val="20"/>
                <w:lang w:eastAsia="x-none"/>
              </w:rPr>
            </w:pPr>
            <w:r w:rsidRPr="00521E92">
              <w:rPr>
                <w:sz w:val="20"/>
                <w:szCs w:val="20"/>
                <w:lang w:eastAsia="x-none"/>
              </w:rPr>
              <w:t>Podpis:</w:t>
            </w:r>
          </w:p>
        </w:tc>
        <w:tc>
          <w:tcPr>
            <w:tcW w:w="2410" w:type="dxa"/>
          </w:tcPr>
          <w:p w14:paraId="41074593" w14:textId="77777777" w:rsidR="0066170F" w:rsidRPr="00521E92" w:rsidRDefault="0066170F" w:rsidP="00023E62">
            <w:pPr>
              <w:spacing w:after="120"/>
              <w:rPr>
                <w:sz w:val="20"/>
                <w:szCs w:val="20"/>
                <w:lang w:eastAsia="x-none"/>
              </w:rPr>
            </w:pPr>
            <w:r w:rsidRPr="00521E92">
              <w:rPr>
                <w:sz w:val="20"/>
                <w:szCs w:val="20"/>
                <w:lang w:eastAsia="x-none"/>
              </w:rPr>
              <w:t xml:space="preserve">Dátum: </w:t>
            </w:r>
            <w:r w:rsidR="00D305E3">
              <w:rPr>
                <w:sz w:val="20"/>
                <w:szCs w:val="20"/>
                <w:lang w:eastAsia="x-none"/>
              </w:rPr>
              <w:t>19.09.2024</w:t>
            </w:r>
          </w:p>
          <w:p w14:paraId="4F04E7C0" w14:textId="77777777" w:rsidR="0066170F" w:rsidRPr="00521E92" w:rsidRDefault="0066170F" w:rsidP="00023E62">
            <w:pPr>
              <w:spacing w:after="120"/>
              <w:rPr>
                <w:sz w:val="20"/>
                <w:szCs w:val="20"/>
                <w:lang w:eastAsia="x-none"/>
              </w:rPr>
            </w:pPr>
            <w:r w:rsidRPr="00521E92">
              <w:rPr>
                <w:sz w:val="20"/>
                <w:szCs w:val="20"/>
                <w:lang w:eastAsia="x-none"/>
              </w:rPr>
              <w:t>Podpis:</w:t>
            </w:r>
          </w:p>
        </w:tc>
        <w:tc>
          <w:tcPr>
            <w:tcW w:w="2126" w:type="dxa"/>
          </w:tcPr>
          <w:p w14:paraId="0A3B984E" w14:textId="77777777" w:rsidR="0066170F" w:rsidRPr="00521E92" w:rsidRDefault="0066170F" w:rsidP="00023E62">
            <w:pPr>
              <w:spacing w:after="120"/>
              <w:rPr>
                <w:sz w:val="20"/>
                <w:szCs w:val="20"/>
                <w:lang w:eastAsia="x-none"/>
              </w:rPr>
            </w:pPr>
            <w:r w:rsidRPr="00521E92">
              <w:rPr>
                <w:sz w:val="20"/>
                <w:szCs w:val="20"/>
                <w:lang w:eastAsia="x-none"/>
              </w:rPr>
              <w:t>Dátum:</w:t>
            </w:r>
            <w:r w:rsidR="00C90452">
              <w:rPr>
                <w:sz w:val="20"/>
                <w:szCs w:val="20"/>
                <w:lang w:eastAsia="x-none"/>
              </w:rPr>
              <w:t xml:space="preserve"> </w:t>
            </w:r>
            <w:r w:rsidR="00D305E3">
              <w:rPr>
                <w:sz w:val="20"/>
                <w:szCs w:val="20"/>
                <w:lang w:eastAsia="x-none"/>
              </w:rPr>
              <w:t>02.10.2024</w:t>
            </w:r>
          </w:p>
          <w:p w14:paraId="2B4E9CDD" w14:textId="77777777" w:rsidR="0066170F" w:rsidRPr="00521E92" w:rsidRDefault="0066170F" w:rsidP="00023E62">
            <w:pPr>
              <w:spacing w:after="120"/>
              <w:rPr>
                <w:sz w:val="20"/>
                <w:szCs w:val="20"/>
                <w:lang w:eastAsia="x-none"/>
              </w:rPr>
            </w:pPr>
            <w:r w:rsidRPr="00521E92">
              <w:rPr>
                <w:sz w:val="20"/>
                <w:szCs w:val="20"/>
                <w:lang w:eastAsia="x-none"/>
              </w:rPr>
              <w:t>Podpis:</w:t>
            </w:r>
          </w:p>
        </w:tc>
        <w:tc>
          <w:tcPr>
            <w:tcW w:w="2090" w:type="dxa"/>
          </w:tcPr>
          <w:p w14:paraId="01E48A6E" w14:textId="77777777" w:rsidR="0066170F" w:rsidRPr="00521E92" w:rsidRDefault="0066170F" w:rsidP="00023E62">
            <w:pPr>
              <w:spacing w:after="120"/>
              <w:rPr>
                <w:sz w:val="20"/>
                <w:szCs w:val="20"/>
                <w:lang w:eastAsia="x-none"/>
              </w:rPr>
            </w:pPr>
            <w:r w:rsidRPr="00521E92">
              <w:rPr>
                <w:sz w:val="20"/>
                <w:szCs w:val="20"/>
                <w:lang w:eastAsia="x-none"/>
              </w:rPr>
              <w:t>Dátum:</w:t>
            </w:r>
            <w:r w:rsidR="00C90452">
              <w:rPr>
                <w:sz w:val="20"/>
                <w:szCs w:val="20"/>
                <w:lang w:eastAsia="x-none"/>
              </w:rPr>
              <w:t xml:space="preserve"> </w:t>
            </w:r>
            <w:r w:rsidR="00D305E3">
              <w:rPr>
                <w:sz w:val="20"/>
                <w:szCs w:val="20"/>
                <w:lang w:eastAsia="x-none"/>
              </w:rPr>
              <w:t>04.10.2024</w:t>
            </w:r>
          </w:p>
          <w:p w14:paraId="379F3DA8" w14:textId="77777777" w:rsidR="0066170F" w:rsidRPr="00521E92" w:rsidRDefault="0066170F" w:rsidP="00023E62">
            <w:pPr>
              <w:spacing w:after="120"/>
              <w:rPr>
                <w:lang w:eastAsia="x-none"/>
              </w:rPr>
            </w:pPr>
            <w:r w:rsidRPr="00521E92">
              <w:rPr>
                <w:sz w:val="20"/>
                <w:szCs w:val="20"/>
                <w:lang w:eastAsia="x-none"/>
              </w:rPr>
              <w:t>Podpis:</w:t>
            </w:r>
          </w:p>
        </w:tc>
      </w:tr>
    </w:tbl>
    <w:p w14:paraId="5AFE11AE" w14:textId="77777777" w:rsidR="00BD6BA8" w:rsidRPr="00394AD5" w:rsidRDefault="00BD6BA8" w:rsidP="00FF090B">
      <w:pPr>
        <w:tabs>
          <w:tab w:val="left" w:pos="1277"/>
        </w:tabs>
        <w:rPr>
          <w:sz w:val="2"/>
          <w:szCs w:val="2"/>
        </w:rPr>
      </w:pPr>
    </w:p>
    <w:sectPr w:rsidR="00BD6BA8" w:rsidRPr="00394AD5" w:rsidSect="000E04D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709B" w14:textId="77777777" w:rsidR="00321AAB" w:rsidRDefault="00321AAB" w:rsidP="00C25400">
      <w:r>
        <w:separator/>
      </w:r>
    </w:p>
  </w:endnote>
  <w:endnote w:type="continuationSeparator" w:id="0">
    <w:p w14:paraId="2920E500" w14:textId="77777777" w:rsidR="00321AAB" w:rsidRDefault="00321AAB" w:rsidP="00C2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ttelschriftDinDCE">
    <w:altName w:val="Times New Roman"/>
    <w:charset w:val="EE"/>
    <w:family w:val="auto"/>
    <w:pitch w:val="variable"/>
    <w:sig w:usb0="00000001" w:usb1="00002048" w:usb2="00000000" w:usb3="00000000" w:csb0="00000083"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EAD2" w14:textId="77777777" w:rsidR="00D305E3" w:rsidRDefault="00D305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3" w:type="dxa"/>
      <w:jc w:val="center"/>
      <w:tblLook w:val="04A0" w:firstRow="1" w:lastRow="0" w:firstColumn="1" w:lastColumn="0" w:noHBand="0" w:noVBand="1"/>
    </w:tblPr>
    <w:tblGrid>
      <w:gridCol w:w="2303"/>
      <w:gridCol w:w="2304"/>
      <w:gridCol w:w="2303"/>
      <w:gridCol w:w="2303"/>
    </w:tblGrid>
    <w:tr w:rsidR="001D7320" w:rsidRPr="008423F6" w14:paraId="41890ECB" w14:textId="77777777" w:rsidTr="00321D2C">
      <w:trPr>
        <w:trHeight w:val="340"/>
        <w:jc w:val="center"/>
      </w:trPr>
      <w:tc>
        <w:tcPr>
          <w:tcW w:w="2303" w:type="dxa"/>
          <w:tcBorders>
            <w:bottom w:val="single" w:sz="4" w:space="0" w:color="000000"/>
          </w:tcBorders>
          <w:vAlign w:val="center"/>
        </w:tcPr>
        <w:p w14:paraId="0CC53B23" w14:textId="77777777" w:rsidR="001D7320" w:rsidRPr="00AE59A7" w:rsidRDefault="008423F6" w:rsidP="001366AA">
          <w:pPr>
            <w:pStyle w:val="Bezriadkovania"/>
            <w:rPr>
              <w:rFonts w:ascii="Arial Narrow" w:hAnsi="Arial Narrow"/>
              <w:sz w:val="18"/>
              <w:szCs w:val="18"/>
            </w:rPr>
          </w:pPr>
          <w:r w:rsidRPr="00AE59A7">
            <w:rPr>
              <w:bCs/>
              <w:sz w:val="18"/>
              <w:szCs w:val="18"/>
            </w:rPr>
            <w:t>RD-06</w:t>
          </w:r>
        </w:p>
      </w:tc>
      <w:tc>
        <w:tcPr>
          <w:tcW w:w="2304" w:type="dxa"/>
          <w:tcBorders>
            <w:bottom w:val="single" w:sz="4" w:space="0" w:color="000000"/>
          </w:tcBorders>
          <w:vAlign w:val="center"/>
        </w:tcPr>
        <w:p w14:paraId="057A574E" w14:textId="77777777" w:rsidR="001D7320" w:rsidRPr="008423F6" w:rsidRDefault="001D7320" w:rsidP="001366AA">
          <w:pPr>
            <w:pStyle w:val="Bezriadkovania"/>
            <w:jc w:val="center"/>
            <w:rPr>
              <w:rFonts w:ascii="Arial Narrow" w:hAnsi="Arial Narrow"/>
              <w:sz w:val="18"/>
              <w:szCs w:val="18"/>
            </w:rPr>
          </w:pPr>
        </w:p>
      </w:tc>
      <w:tc>
        <w:tcPr>
          <w:tcW w:w="2303" w:type="dxa"/>
          <w:tcBorders>
            <w:bottom w:val="single" w:sz="4" w:space="0" w:color="000000"/>
          </w:tcBorders>
          <w:vAlign w:val="center"/>
        </w:tcPr>
        <w:p w14:paraId="4173F78B" w14:textId="77777777" w:rsidR="001D7320" w:rsidRPr="008423F6" w:rsidRDefault="001D7320" w:rsidP="001366AA">
          <w:pPr>
            <w:pStyle w:val="Bezriadkovania"/>
            <w:jc w:val="center"/>
            <w:rPr>
              <w:rFonts w:ascii="Arial Narrow" w:hAnsi="Arial Narrow"/>
              <w:sz w:val="18"/>
              <w:szCs w:val="18"/>
            </w:rPr>
          </w:pPr>
        </w:p>
      </w:tc>
      <w:tc>
        <w:tcPr>
          <w:tcW w:w="2303" w:type="dxa"/>
          <w:tcBorders>
            <w:bottom w:val="single" w:sz="4" w:space="0" w:color="000000"/>
          </w:tcBorders>
          <w:vAlign w:val="center"/>
        </w:tcPr>
        <w:p w14:paraId="18EC6FC8" w14:textId="77777777" w:rsidR="001D7320" w:rsidRPr="008423F6" w:rsidRDefault="001D7320" w:rsidP="001366AA">
          <w:pPr>
            <w:pStyle w:val="Bezriadkovania"/>
            <w:jc w:val="right"/>
            <w:rPr>
              <w:rFonts w:ascii="Arial Narrow" w:hAnsi="Arial Narrow"/>
              <w:sz w:val="18"/>
              <w:szCs w:val="18"/>
            </w:rPr>
          </w:pPr>
        </w:p>
      </w:tc>
    </w:tr>
    <w:tr w:rsidR="008423F6" w:rsidRPr="008423F6" w14:paraId="4E631BA6" w14:textId="77777777" w:rsidTr="00321D2C">
      <w:trPr>
        <w:trHeight w:val="340"/>
        <w:jc w:val="center"/>
      </w:trPr>
      <w:tc>
        <w:tcPr>
          <w:tcW w:w="2303" w:type="dxa"/>
          <w:tcBorders>
            <w:top w:val="single" w:sz="4" w:space="0" w:color="000000"/>
          </w:tcBorders>
          <w:vAlign w:val="center"/>
          <w:hideMark/>
        </w:tcPr>
        <w:p w14:paraId="420951FF" w14:textId="77777777" w:rsidR="008423F6" w:rsidRPr="00023E62" w:rsidRDefault="00B52250" w:rsidP="001366AA">
          <w:pPr>
            <w:pStyle w:val="Bezriadkovania"/>
            <w:rPr>
              <w:rFonts w:cs="Calibri"/>
              <w:sz w:val="18"/>
              <w:szCs w:val="18"/>
            </w:rPr>
          </w:pPr>
          <w:r w:rsidRPr="00023E62">
            <w:rPr>
              <w:rFonts w:cs="Calibri"/>
              <w:sz w:val="18"/>
              <w:szCs w:val="18"/>
            </w:rPr>
            <w:t>Telefón: +421/2/50 701 1</w:t>
          </w:r>
          <w:r w:rsidR="00D305E3">
            <w:rPr>
              <w:rFonts w:cs="Calibri"/>
              <w:sz w:val="18"/>
              <w:szCs w:val="18"/>
            </w:rPr>
            <w:t>11</w:t>
          </w:r>
        </w:p>
      </w:tc>
      <w:tc>
        <w:tcPr>
          <w:tcW w:w="4607" w:type="dxa"/>
          <w:gridSpan w:val="2"/>
          <w:tcBorders>
            <w:top w:val="single" w:sz="4" w:space="0" w:color="000000"/>
          </w:tcBorders>
          <w:vAlign w:val="center"/>
          <w:hideMark/>
        </w:tcPr>
        <w:p w14:paraId="7A9B6BB7" w14:textId="77777777" w:rsidR="008423F6" w:rsidRPr="00023E62" w:rsidRDefault="008423F6" w:rsidP="001366AA">
          <w:pPr>
            <w:pStyle w:val="Bezriadkovania"/>
            <w:jc w:val="center"/>
            <w:rPr>
              <w:rFonts w:cs="Calibri"/>
              <w:sz w:val="18"/>
              <w:szCs w:val="18"/>
            </w:rPr>
          </w:pPr>
          <w:r w:rsidRPr="00023E62">
            <w:rPr>
              <w:rFonts w:cs="Calibri"/>
              <w:sz w:val="18"/>
              <w:szCs w:val="18"/>
            </w:rPr>
            <w:t>E-mail: sukl@sukl.sk</w:t>
          </w:r>
        </w:p>
      </w:tc>
      <w:tc>
        <w:tcPr>
          <w:tcW w:w="2303" w:type="dxa"/>
          <w:tcBorders>
            <w:top w:val="single" w:sz="4" w:space="0" w:color="000000"/>
          </w:tcBorders>
          <w:vAlign w:val="center"/>
          <w:hideMark/>
        </w:tcPr>
        <w:p w14:paraId="378041A5" w14:textId="77777777" w:rsidR="008423F6" w:rsidRPr="00023E62" w:rsidRDefault="008423F6" w:rsidP="001366AA">
          <w:pPr>
            <w:pStyle w:val="Bezriadkovania"/>
            <w:jc w:val="right"/>
            <w:rPr>
              <w:rFonts w:cs="Calibri"/>
              <w:sz w:val="18"/>
              <w:szCs w:val="18"/>
            </w:rPr>
          </w:pPr>
          <w:r w:rsidRPr="00023E62">
            <w:rPr>
              <w:rFonts w:cs="Calibri"/>
              <w:sz w:val="18"/>
              <w:szCs w:val="18"/>
            </w:rPr>
            <w:t>Internet: www.sukl.sk</w:t>
          </w:r>
        </w:p>
      </w:tc>
    </w:tr>
  </w:tbl>
  <w:p w14:paraId="4B289ECC" w14:textId="77777777" w:rsidR="00DE7BA9" w:rsidRPr="00DE7BA9" w:rsidRDefault="00DE7BA9" w:rsidP="00DE7BA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3" w:type="dxa"/>
      <w:jc w:val="center"/>
      <w:tblLook w:val="04A0" w:firstRow="1" w:lastRow="0" w:firstColumn="1" w:lastColumn="0" w:noHBand="0" w:noVBand="1"/>
    </w:tblPr>
    <w:tblGrid>
      <w:gridCol w:w="2303"/>
      <w:gridCol w:w="2304"/>
      <w:gridCol w:w="2303"/>
      <w:gridCol w:w="2303"/>
    </w:tblGrid>
    <w:tr w:rsidR="001D7320" w:rsidRPr="001805DB" w14:paraId="619E8EEE" w14:textId="77777777" w:rsidTr="00321D2C">
      <w:trPr>
        <w:trHeight w:val="340"/>
        <w:jc w:val="center"/>
      </w:trPr>
      <w:tc>
        <w:tcPr>
          <w:tcW w:w="2303" w:type="dxa"/>
          <w:tcBorders>
            <w:bottom w:val="single" w:sz="4" w:space="0" w:color="000000"/>
          </w:tcBorders>
          <w:vAlign w:val="center"/>
        </w:tcPr>
        <w:p w14:paraId="79EDDBD0" w14:textId="77777777" w:rsidR="001D7320" w:rsidRPr="00345798" w:rsidRDefault="008423F6" w:rsidP="0003660C">
          <w:pPr>
            <w:pStyle w:val="Bezriadkovania"/>
            <w:rPr>
              <w:rFonts w:cs="Calibri"/>
              <w:color w:val="365F91"/>
              <w:sz w:val="18"/>
              <w:szCs w:val="18"/>
            </w:rPr>
          </w:pPr>
          <w:r w:rsidRPr="00345798">
            <w:rPr>
              <w:rFonts w:cs="Calibri"/>
              <w:bCs/>
              <w:sz w:val="18"/>
              <w:szCs w:val="18"/>
            </w:rPr>
            <w:t>RD-06</w:t>
          </w:r>
        </w:p>
      </w:tc>
      <w:tc>
        <w:tcPr>
          <w:tcW w:w="2304" w:type="dxa"/>
          <w:tcBorders>
            <w:bottom w:val="single" w:sz="4" w:space="0" w:color="000000"/>
          </w:tcBorders>
          <w:vAlign w:val="center"/>
        </w:tcPr>
        <w:p w14:paraId="3516B047" w14:textId="77777777" w:rsidR="001D7320" w:rsidRPr="001805DB" w:rsidRDefault="001D7320" w:rsidP="0003660C">
          <w:pPr>
            <w:pStyle w:val="Bezriadkovania"/>
            <w:jc w:val="center"/>
            <w:rPr>
              <w:rFonts w:ascii="Arial Narrow" w:hAnsi="Arial Narrow"/>
              <w:color w:val="365F91"/>
              <w:sz w:val="18"/>
              <w:szCs w:val="18"/>
            </w:rPr>
          </w:pPr>
        </w:p>
      </w:tc>
      <w:tc>
        <w:tcPr>
          <w:tcW w:w="2303" w:type="dxa"/>
          <w:tcBorders>
            <w:bottom w:val="single" w:sz="4" w:space="0" w:color="000000"/>
          </w:tcBorders>
          <w:vAlign w:val="center"/>
        </w:tcPr>
        <w:p w14:paraId="4275550E" w14:textId="77777777" w:rsidR="001D7320" w:rsidRPr="001805DB" w:rsidRDefault="001D7320" w:rsidP="0003660C">
          <w:pPr>
            <w:pStyle w:val="Bezriadkovania"/>
            <w:jc w:val="center"/>
            <w:rPr>
              <w:rFonts w:ascii="Arial Narrow" w:hAnsi="Arial Narrow"/>
              <w:color w:val="365F91"/>
              <w:sz w:val="18"/>
              <w:szCs w:val="18"/>
            </w:rPr>
          </w:pPr>
        </w:p>
      </w:tc>
      <w:tc>
        <w:tcPr>
          <w:tcW w:w="2303" w:type="dxa"/>
          <w:tcBorders>
            <w:bottom w:val="single" w:sz="4" w:space="0" w:color="000000"/>
          </w:tcBorders>
          <w:vAlign w:val="center"/>
        </w:tcPr>
        <w:p w14:paraId="2A4CDBF2" w14:textId="77777777" w:rsidR="001D7320" w:rsidRPr="001805DB" w:rsidRDefault="001D7320" w:rsidP="0003660C">
          <w:pPr>
            <w:pStyle w:val="Bezriadkovania"/>
            <w:jc w:val="right"/>
            <w:rPr>
              <w:rFonts w:ascii="Arial Narrow" w:hAnsi="Arial Narrow"/>
              <w:color w:val="365F91"/>
              <w:sz w:val="18"/>
              <w:szCs w:val="18"/>
            </w:rPr>
          </w:pPr>
        </w:p>
      </w:tc>
    </w:tr>
    <w:tr w:rsidR="008423F6" w:rsidRPr="001805DB" w14:paraId="6CF22A67" w14:textId="77777777" w:rsidTr="00321D2C">
      <w:trPr>
        <w:trHeight w:val="340"/>
        <w:jc w:val="center"/>
      </w:trPr>
      <w:tc>
        <w:tcPr>
          <w:tcW w:w="2303" w:type="dxa"/>
          <w:tcBorders>
            <w:top w:val="single" w:sz="4" w:space="0" w:color="000000"/>
          </w:tcBorders>
          <w:vAlign w:val="center"/>
          <w:hideMark/>
        </w:tcPr>
        <w:p w14:paraId="1ADE2D42" w14:textId="77777777" w:rsidR="008423F6" w:rsidRPr="001805DB" w:rsidRDefault="00926DF8" w:rsidP="0003660C">
          <w:pPr>
            <w:pStyle w:val="Bezriadkovania"/>
            <w:rPr>
              <w:rFonts w:ascii="Arial Narrow" w:hAnsi="Arial Narrow" w:cs="Arial"/>
              <w:sz w:val="18"/>
              <w:szCs w:val="18"/>
            </w:rPr>
          </w:pPr>
          <w:r>
            <w:rPr>
              <w:rFonts w:ascii="Arial Narrow" w:hAnsi="Arial Narrow"/>
              <w:sz w:val="18"/>
              <w:szCs w:val="18"/>
            </w:rPr>
            <w:t>T</w:t>
          </w:r>
          <w:r w:rsidRPr="00345798">
            <w:rPr>
              <w:rFonts w:cs="Calibri"/>
              <w:sz w:val="18"/>
              <w:szCs w:val="18"/>
            </w:rPr>
            <w:t>elefón: +421/2/50 701 1</w:t>
          </w:r>
          <w:r w:rsidR="00D305E3">
            <w:rPr>
              <w:rFonts w:cs="Calibri"/>
              <w:sz w:val="18"/>
              <w:szCs w:val="18"/>
            </w:rPr>
            <w:t>11</w:t>
          </w:r>
        </w:p>
      </w:tc>
      <w:tc>
        <w:tcPr>
          <w:tcW w:w="4607" w:type="dxa"/>
          <w:gridSpan w:val="2"/>
          <w:tcBorders>
            <w:top w:val="single" w:sz="4" w:space="0" w:color="000000"/>
          </w:tcBorders>
          <w:vAlign w:val="center"/>
          <w:hideMark/>
        </w:tcPr>
        <w:p w14:paraId="587B0CED" w14:textId="77777777" w:rsidR="008423F6" w:rsidRPr="00345798" w:rsidRDefault="008423F6" w:rsidP="0003660C">
          <w:pPr>
            <w:pStyle w:val="Bezriadkovania"/>
            <w:jc w:val="center"/>
            <w:rPr>
              <w:rFonts w:cs="Calibri"/>
              <w:sz w:val="18"/>
              <w:szCs w:val="18"/>
            </w:rPr>
          </w:pPr>
          <w:r w:rsidRPr="00345798">
            <w:rPr>
              <w:rFonts w:cs="Calibri"/>
              <w:sz w:val="18"/>
              <w:szCs w:val="18"/>
            </w:rPr>
            <w:t>E-mail: sukl@sukl.sk</w:t>
          </w:r>
        </w:p>
      </w:tc>
      <w:tc>
        <w:tcPr>
          <w:tcW w:w="2303" w:type="dxa"/>
          <w:tcBorders>
            <w:top w:val="single" w:sz="4" w:space="0" w:color="000000"/>
          </w:tcBorders>
          <w:vAlign w:val="center"/>
          <w:hideMark/>
        </w:tcPr>
        <w:p w14:paraId="03ABB2AC" w14:textId="77777777" w:rsidR="008423F6" w:rsidRPr="00345798" w:rsidRDefault="008423F6" w:rsidP="0003660C">
          <w:pPr>
            <w:pStyle w:val="Bezriadkovania"/>
            <w:jc w:val="right"/>
            <w:rPr>
              <w:rFonts w:cs="Calibri"/>
              <w:sz w:val="18"/>
              <w:szCs w:val="18"/>
            </w:rPr>
          </w:pPr>
          <w:r w:rsidRPr="00345798">
            <w:rPr>
              <w:rFonts w:cs="Calibri"/>
              <w:sz w:val="18"/>
              <w:szCs w:val="18"/>
            </w:rPr>
            <w:t>Internet: www.sukl.sk</w:t>
          </w:r>
        </w:p>
      </w:tc>
    </w:tr>
  </w:tbl>
  <w:p w14:paraId="21519AEB" w14:textId="77777777" w:rsidR="008237C2" w:rsidRDefault="008237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C2F6" w14:textId="77777777" w:rsidR="00321AAB" w:rsidRDefault="00321AAB" w:rsidP="00C25400">
      <w:r>
        <w:separator/>
      </w:r>
    </w:p>
  </w:footnote>
  <w:footnote w:type="continuationSeparator" w:id="0">
    <w:p w14:paraId="28482B67" w14:textId="77777777" w:rsidR="00321AAB" w:rsidRDefault="00321AAB" w:rsidP="00C25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9B4D" w14:textId="77777777" w:rsidR="00D305E3" w:rsidRDefault="00D305E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bottom w:val="single" w:sz="4" w:space="0" w:color="006093"/>
      </w:tblBorders>
      <w:tblCellMar>
        <w:left w:w="70" w:type="dxa"/>
        <w:right w:w="70" w:type="dxa"/>
      </w:tblCellMar>
      <w:tblLook w:val="04A0" w:firstRow="1" w:lastRow="0" w:firstColumn="1" w:lastColumn="0" w:noHBand="0" w:noVBand="1"/>
    </w:tblPr>
    <w:tblGrid>
      <w:gridCol w:w="3331"/>
      <w:gridCol w:w="4110"/>
      <w:gridCol w:w="1276"/>
      <w:gridCol w:w="709"/>
    </w:tblGrid>
    <w:tr w:rsidR="00343F5F" w:rsidRPr="008423F6" w14:paraId="2115E44D" w14:textId="77777777" w:rsidTr="00AE59A7">
      <w:trPr>
        <w:trHeight w:val="259"/>
      </w:trPr>
      <w:tc>
        <w:tcPr>
          <w:tcW w:w="3331" w:type="dxa"/>
          <w:vMerge w:val="restart"/>
          <w:vAlign w:val="center"/>
        </w:tcPr>
        <w:p w14:paraId="3AEAE252" w14:textId="77777777" w:rsidR="00AE59A7" w:rsidRDefault="00343F5F" w:rsidP="00240FE2">
          <w:pPr>
            <w:pStyle w:val="Default"/>
            <w:rPr>
              <w:bCs/>
              <w:color w:val="006093"/>
              <w:sz w:val="22"/>
              <w:szCs w:val="22"/>
            </w:rPr>
          </w:pPr>
          <w:r w:rsidRPr="008423F6">
            <w:rPr>
              <w:bCs/>
              <w:color w:val="006093"/>
              <w:sz w:val="22"/>
              <w:szCs w:val="22"/>
            </w:rPr>
            <w:t xml:space="preserve">Štátny ústav </w:t>
          </w:r>
        </w:p>
        <w:p w14:paraId="5FF93A08" w14:textId="77777777" w:rsidR="00E80436" w:rsidRPr="008423F6" w:rsidRDefault="00343F5F" w:rsidP="00240FE2">
          <w:pPr>
            <w:pStyle w:val="Default"/>
            <w:rPr>
              <w:bCs/>
              <w:color w:val="006093"/>
              <w:sz w:val="22"/>
              <w:szCs w:val="22"/>
            </w:rPr>
          </w:pPr>
          <w:r w:rsidRPr="008423F6">
            <w:rPr>
              <w:bCs/>
              <w:color w:val="006093"/>
              <w:sz w:val="22"/>
              <w:szCs w:val="22"/>
            </w:rPr>
            <w:t>pre kontrolu liečiv</w:t>
          </w:r>
        </w:p>
      </w:tc>
      <w:tc>
        <w:tcPr>
          <w:tcW w:w="4110" w:type="dxa"/>
          <w:vMerge w:val="restart"/>
          <w:vAlign w:val="center"/>
        </w:tcPr>
        <w:p w14:paraId="7734215D" w14:textId="77777777" w:rsidR="00343F5F" w:rsidRPr="008423F6" w:rsidRDefault="003B5808" w:rsidP="003B5808">
          <w:pPr>
            <w:pStyle w:val="Default"/>
            <w:tabs>
              <w:tab w:val="left" w:pos="869"/>
            </w:tabs>
            <w:ind w:left="869"/>
            <w:rPr>
              <w:b/>
              <w:color w:val="006093"/>
              <w:sz w:val="20"/>
              <w:szCs w:val="20"/>
            </w:rPr>
          </w:pPr>
          <w:r w:rsidRPr="008423F6">
            <w:rPr>
              <w:b/>
              <w:color w:val="006093"/>
              <w:szCs w:val="20"/>
            </w:rPr>
            <w:t>MP</w:t>
          </w:r>
          <w:r w:rsidR="00435910">
            <w:rPr>
              <w:b/>
              <w:color w:val="006093"/>
              <w:szCs w:val="20"/>
            </w:rPr>
            <w:t xml:space="preserve"> 147/202</w:t>
          </w:r>
          <w:r w:rsidR="008C122D">
            <w:rPr>
              <w:b/>
              <w:color w:val="006093"/>
              <w:szCs w:val="20"/>
            </w:rPr>
            <w:t>4</w:t>
          </w:r>
        </w:p>
      </w:tc>
      <w:tc>
        <w:tcPr>
          <w:tcW w:w="1276" w:type="dxa"/>
        </w:tcPr>
        <w:p w14:paraId="25F0F289" w14:textId="77777777" w:rsidR="00343F5F" w:rsidRPr="008423F6" w:rsidRDefault="00343F5F" w:rsidP="00240FE2">
          <w:pPr>
            <w:pStyle w:val="Default"/>
            <w:rPr>
              <w:color w:val="006093"/>
              <w:sz w:val="20"/>
              <w:szCs w:val="20"/>
            </w:rPr>
          </w:pPr>
          <w:r w:rsidRPr="008423F6">
            <w:rPr>
              <w:color w:val="006093"/>
              <w:sz w:val="20"/>
              <w:szCs w:val="20"/>
            </w:rPr>
            <w:t>Strana:</w:t>
          </w:r>
        </w:p>
      </w:tc>
      <w:tc>
        <w:tcPr>
          <w:tcW w:w="709" w:type="dxa"/>
        </w:tcPr>
        <w:p w14:paraId="27952E17" w14:textId="77777777" w:rsidR="00343F5F" w:rsidRPr="008423F6" w:rsidRDefault="00343F5F" w:rsidP="00A1204D">
          <w:pPr>
            <w:pStyle w:val="Default"/>
            <w:rPr>
              <w:color w:val="006093"/>
              <w:sz w:val="20"/>
              <w:szCs w:val="20"/>
            </w:rPr>
          </w:pPr>
          <w:r w:rsidRPr="008423F6">
            <w:rPr>
              <w:color w:val="006093"/>
              <w:sz w:val="20"/>
              <w:szCs w:val="20"/>
            </w:rPr>
            <w:fldChar w:fldCharType="begin"/>
          </w:r>
          <w:r w:rsidRPr="008423F6">
            <w:rPr>
              <w:color w:val="006093"/>
              <w:sz w:val="20"/>
              <w:szCs w:val="20"/>
            </w:rPr>
            <w:instrText>PAGE  \* Arabic  \* MERGEFORMAT</w:instrText>
          </w:r>
          <w:r w:rsidRPr="008423F6">
            <w:rPr>
              <w:color w:val="006093"/>
              <w:sz w:val="20"/>
              <w:szCs w:val="20"/>
            </w:rPr>
            <w:fldChar w:fldCharType="separate"/>
          </w:r>
          <w:r w:rsidR="00C90452">
            <w:rPr>
              <w:noProof/>
              <w:color w:val="006093"/>
              <w:sz w:val="20"/>
              <w:szCs w:val="20"/>
            </w:rPr>
            <w:t>14</w:t>
          </w:r>
          <w:r w:rsidRPr="008423F6">
            <w:rPr>
              <w:color w:val="006093"/>
              <w:sz w:val="20"/>
              <w:szCs w:val="20"/>
            </w:rPr>
            <w:fldChar w:fldCharType="end"/>
          </w:r>
          <w:r w:rsidRPr="008423F6">
            <w:rPr>
              <w:color w:val="006093"/>
              <w:sz w:val="20"/>
              <w:szCs w:val="20"/>
            </w:rPr>
            <w:t>/</w:t>
          </w:r>
          <w:r w:rsidR="005421AB">
            <w:rPr>
              <w:color w:val="006093"/>
              <w:sz w:val="20"/>
              <w:szCs w:val="20"/>
            </w:rPr>
            <w:t>1</w:t>
          </w:r>
          <w:r w:rsidR="00E05AC2">
            <w:rPr>
              <w:color w:val="006093"/>
              <w:sz w:val="20"/>
              <w:szCs w:val="20"/>
            </w:rPr>
            <w:t>5</w:t>
          </w:r>
        </w:p>
      </w:tc>
    </w:tr>
    <w:tr w:rsidR="00343F5F" w:rsidRPr="008423F6" w14:paraId="00F26DA1" w14:textId="77777777" w:rsidTr="00AE59A7">
      <w:trPr>
        <w:trHeight w:val="259"/>
      </w:trPr>
      <w:tc>
        <w:tcPr>
          <w:tcW w:w="3331" w:type="dxa"/>
          <w:vMerge/>
        </w:tcPr>
        <w:p w14:paraId="5FE41D6F" w14:textId="77777777" w:rsidR="00343F5F" w:rsidRPr="008423F6" w:rsidRDefault="00343F5F" w:rsidP="00240FE2">
          <w:pPr>
            <w:pStyle w:val="Default"/>
            <w:rPr>
              <w:b/>
              <w:bCs/>
              <w:color w:val="006093"/>
              <w:sz w:val="22"/>
              <w:szCs w:val="22"/>
            </w:rPr>
          </w:pPr>
        </w:p>
      </w:tc>
      <w:tc>
        <w:tcPr>
          <w:tcW w:w="4110" w:type="dxa"/>
          <w:vMerge/>
        </w:tcPr>
        <w:p w14:paraId="4D4A25C2" w14:textId="77777777" w:rsidR="00343F5F" w:rsidRPr="008423F6" w:rsidRDefault="00343F5F" w:rsidP="00240FE2">
          <w:pPr>
            <w:pStyle w:val="Default"/>
            <w:rPr>
              <w:b/>
              <w:bCs/>
              <w:color w:val="006093"/>
              <w:sz w:val="23"/>
              <w:szCs w:val="23"/>
            </w:rPr>
          </w:pPr>
        </w:p>
      </w:tc>
      <w:tc>
        <w:tcPr>
          <w:tcW w:w="1276" w:type="dxa"/>
        </w:tcPr>
        <w:p w14:paraId="309755AD" w14:textId="77777777" w:rsidR="00343F5F" w:rsidRPr="008423F6" w:rsidRDefault="00343F5F" w:rsidP="00240FE2">
          <w:pPr>
            <w:pStyle w:val="Default"/>
            <w:rPr>
              <w:color w:val="006093"/>
              <w:sz w:val="20"/>
              <w:szCs w:val="20"/>
            </w:rPr>
          </w:pPr>
          <w:r w:rsidRPr="008423F6">
            <w:rPr>
              <w:color w:val="006093"/>
              <w:sz w:val="20"/>
              <w:szCs w:val="20"/>
            </w:rPr>
            <w:t>Verzia č.</w:t>
          </w:r>
          <w:r w:rsidR="00377706" w:rsidRPr="008423F6">
            <w:rPr>
              <w:color w:val="006093"/>
              <w:sz w:val="20"/>
              <w:szCs w:val="20"/>
            </w:rPr>
            <w:t>:</w:t>
          </w:r>
        </w:p>
      </w:tc>
      <w:tc>
        <w:tcPr>
          <w:tcW w:w="709" w:type="dxa"/>
        </w:tcPr>
        <w:p w14:paraId="38BE8B4A" w14:textId="77777777" w:rsidR="004710A4" w:rsidRPr="008423F6" w:rsidRDefault="00E05AC2" w:rsidP="00240FE2">
          <w:pPr>
            <w:pStyle w:val="Default"/>
            <w:rPr>
              <w:color w:val="006093"/>
              <w:sz w:val="20"/>
              <w:szCs w:val="20"/>
            </w:rPr>
          </w:pPr>
          <w:r>
            <w:rPr>
              <w:color w:val="006093"/>
              <w:sz w:val="20"/>
              <w:szCs w:val="20"/>
            </w:rPr>
            <w:t>2</w:t>
          </w:r>
        </w:p>
      </w:tc>
    </w:tr>
  </w:tbl>
  <w:p w14:paraId="6F64617F" w14:textId="77777777" w:rsidR="00343F5F" w:rsidRPr="00CC1140" w:rsidRDefault="00343F5F">
    <w:pPr>
      <w:pStyle w:val="Hlavika"/>
      <w:rPr>
        <w:color w:val="000000"/>
        <w:sz w:val="16"/>
        <w:szCs w:val="16"/>
        <w:lang w:val="sk-SK"/>
      </w:rPr>
    </w:pPr>
  </w:p>
  <w:p w14:paraId="78FD4530" w14:textId="77777777" w:rsidR="00CA3EE5" w:rsidRPr="00CC1140" w:rsidRDefault="00CA3EE5">
    <w:pPr>
      <w:pStyle w:val="Hlavika"/>
      <w:rPr>
        <w:color w:val="000000"/>
        <w:sz w:val="16"/>
        <w:szCs w:val="16"/>
        <w:lang w:val="sk-SK"/>
      </w:rPr>
    </w:pPr>
  </w:p>
  <w:p w14:paraId="27543827" w14:textId="77777777" w:rsidR="00CA3EE5" w:rsidRPr="00CC1140" w:rsidRDefault="00CA3EE5">
    <w:pPr>
      <w:pStyle w:val="Hlavika"/>
      <w:rPr>
        <w:color w:val="000000"/>
        <w:sz w:val="16"/>
        <w:szCs w:val="16"/>
        <w:lang w:val="sk-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8" w:type="dxa"/>
      <w:tblInd w:w="136" w:type="dxa"/>
      <w:tblBorders>
        <w:bottom w:val="single" w:sz="8" w:space="0" w:color="006093"/>
      </w:tblBorders>
      <w:tblLayout w:type="fixed"/>
      <w:tblLook w:val="0000" w:firstRow="0" w:lastRow="0" w:firstColumn="0" w:lastColumn="0" w:noHBand="0" w:noVBand="0"/>
    </w:tblPr>
    <w:tblGrid>
      <w:gridCol w:w="2450"/>
      <w:gridCol w:w="6878"/>
    </w:tblGrid>
    <w:tr w:rsidR="00DE7BA9" w:rsidRPr="002D0347" w14:paraId="6ABE7426" w14:textId="77777777" w:rsidTr="00785317">
      <w:trPr>
        <w:trHeight w:val="1040"/>
      </w:trPr>
      <w:tc>
        <w:tcPr>
          <w:tcW w:w="2450" w:type="dxa"/>
          <w:vAlign w:val="bottom"/>
        </w:tcPr>
        <w:p w14:paraId="4F011653" w14:textId="77777777" w:rsidR="00DE7BA9" w:rsidRPr="00F94A42" w:rsidRDefault="00DE7BA9" w:rsidP="001366AA">
          <w:r w:rsidRPr="00F94A42">
            <w:pict w14:anchorId="4243F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pt;height:43.6pt">
                <v:imagedata r:id="rId1" o:title="sukl_nove_logo"/>
              </v:shape>
            </w:pict>
          </w:r>
        </w:p>
      </w:tc>
      <w:tc>
        <w:tcPr>
          <w:tcW w:w="6878" w:type="dxa"/>
          <w:vAlign w:val="bottom"/>
        </w:tcPr>
        <w:p w14:paraId="77C25C12" w14:textId="77777777" w:rsidR="00DE7BA9" w:rsidRPr="002D0347" w:rsidRDefault="008423F6" w:rsidP="001366AA">
          <w:pPr>
            <w:pStyle w:val="Nadpis1"/>
            <w:spacing w:before="0"/>
            <w:jc w:val="right"/>
            <w:rPr>
              <w:rFonts w:ascii="Arial Narrow" w:hAnsi="Arial Narrow"/>
              <w:color w:val="006093"/>
              <w:sz w:val="22"/>
              <w:szCs w:val="22"/>
              <w:lang w:eastAsia="sk-SK"/>
            </w:rPr>
          </w:pPr>
          <w:r w:rsidRPr="002D0347">
            <w:rPr>
              <w:rFonts w:ascii="Arial Narrow" w:hAnsi="Arial Narrow"/>
              <w:color w:val="006093"/>
              <w:sz w:val="22"/>
              <w:szCs w:val="22"/>
            </w:rPr>
            <w:t>Štátny ústav pre kontrolu liečiv</w:t>
          </w:r>
        </w:p>
        <w:p w14:paraId="76530A48" w14:textId="77777777" w:rsidR="00DE7BA9" w:rsidRPr="002D0347" w:rsidRDefault="00DE7BA9" w:rsidP="00AE59A7">
          <w:pPr>
            <w:jc w:val="right"/>
            <w:rPr>
              <w:color w:val="006093"/>
            </w:rPr>
          </w:pPr>
          <w:r w:rsidRPr="002D0347">
            <w:rPr>
              <w:rFonts w:ascii="Arial Narrow" w:hAnsi="Arial Narrow"/>
              <w:b/>
              <w:color w:val="006093"/>
              <w:sz w:val="22"/>
              <w:szCs w:val="22"/>
            </w:rPr>
            <w:t>Kvetná 11</w:t>
          </w:r>
          <w:r>
            <w:rPr>
              <w:rFonts w:ascii="Arial Narrow" w:hAnsi="Arial Narrow"/>
              <w:b/>
              <w:color w:val="006093"/>
              <w:sz w:val="22"/>
              <w:szCs w:val="22"/>
            </w:rPr>
            <w:t>,</w:t>
          </w:r>
          <w:r w:rsidRPr="002D0347">
            <w:rPr>
              <w:color w:val="006093"/>
            </w:rPr>
            <w:t xml:space="preserve"> </w:t>
          </w:r>
          <w:r w:rsidRPr="002D0347">
            <w:rPr>
              <w:rFonts w:ascii="Arial Narrow" w:hAnsi="Arial Narrow"/>
              <w:b/>
              <w:color w:val="006093"/>
              <w:sz w:val="22"/>
              <w:szCs w:val="22"/>
            </w:rPr>
            <w:t>825 08 Bratislava</w:t>
          </w:r>
        </w:p>
      </w:tc>
    </w:tr>
  </w:tbl>
  <w:p w14:paraId="277AC9B8" w14:textId="77777777" w:rsidR="000E677D" w:rsidRDefault="000E677D">
    <w:pPr>
      <w:pStyle w:val="Hlavika"/>
      <w:rPr>
        <w:sz w:val="18"/>
        <w:lang w:val="sk-SK"/>
      </w:rPr>
    </w:pPr>
  </w:p>
  <w:p w14:paraId="2C99719C" w14:textId="77777777" w:rsidR="00BE0E49" w:rsidRDefault="00BE0E49">
    <w:pPr>
      <w:pStyle w:val="Hlavika"/>
      <w:rPr>
        <w:sz w:val="18"/>
        <w:lang w:val="sk-SK"/>
      </w:rPr>
    </w:pPr>
  </w:p>
  <w:p w14:paraId="15A83861" w14:textId="77777777" w:rsidR="00BE0E49" w:rsidRPr="00BE0E49" w:rsidRDefault="00BE0E49">
    <w:pPr>
      <w:pStyle w:val="Hlavika"/>
      <w:rPr>
        <w:sz w:val="18"/>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4DBD"/>
    <w:multiLevelType w:val="hybridMultilevel"/>
    <w:tmpl w:val="1BCE2B04"/>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6D05F82"/>
    <w:multiLevelType w:val="hybridMultilevel"/>
    <w:tmpl w:val="197CF850"/>
    <w:lvl w:ilvl="0" w:tplc="041B0001">
      <w:start w:val="1"/>
      <w:numFmt w:val="bullet"/>
      <w:lvlText w:val=""/>
      <w:lvlJc w:val="left"/>
      <w:pPr>
        <w:ind w:left="1467" w:hanging="360"/>
      </w:pPr>
      <w:rPr>
        <w:rFonts w:ascii="Symbol" w:hAnsi="Symbol" w:hint="default"/>
      </w:rPr>
    </w:lvl>
    <w:lvl w:ilvl="1" w:tplc="041B0003" w:tentative="1">
      <w:start w:val="1"/>
      <w:numFmt w:val="bullet"/>
      <w:lvlText w:val="o"/>
      <w:lvlJc w:val="left"/>
      <w:pPr>
        <w:ind w:left="2187" w:hanging="360"/>
      </w:pPr>
      <w:rPr>
        <w:rFonts w:ascii="Courier New" w:hAnsi="Courier New" w:cs="Courier New" w:hint="default"/>
      </w:rPr>
    </w:lvl>
    <w:lvl w:ilvl="2" w:tplc="041B0005" w:tentative="1">
      <w:start w:val="1"/>
      <w:numFmt w:val="bullet"/>
      <w:lvlText w:val=""/>
      <w:lvlJc w:val="left"/>
      <w:pPr>
        <w:ind w:left="2907" w:hanging="360"/>
      </w:pPr>
      <w:rPr>
        <w:rFonts w:ascii="Wingdings" w:hAnsi="Wingdings" w:hint="default"/>
      </w:rPr>
    </w:lvl>
    <w:lvl w:ilvl="3" w:tplc="041B0001" w:tentative="1">
      <w:start w:val="1"/>
      <w:numFmt w:val="bullet"/>
      <w:lvlText w:val=""/>
      <w:lvlJc w:val="left"/>
      <w:pPr>
        <w:ind w:left="3627" w:hanging="360"/>
      </w:pPr>
      <w:rPr>
        <w:rFonts w:ascii="Symbol" w:hAnsi="Symbol" w:hint="default"/>
      </w:rPr>
    </w:lvl>
    <w:lvl w:ilvl="4" w:tplc="041B0003" w:tentative="1">
      <w:start w:val="1"/>
      <w:numFmt w:val="bullet"/>
      <w:lvlText w:val="o"/>
      <w:lvlJc w:val="left"/>
      <w:pPr>
        <w:ind w:left="4347" w:hanging="360"/>
      </w:pPr>
      <w:rPr>
        <w:rFonts w:ascii="Courier New" w:hAnsi="Courier New" w:cs="Courier New" w:hint="default"/>
      </w:rPr>
    </w:lvl>
    <w:lvl w:ilvl="5" w:tplc="041B0005" w:tentative="1">
      <w:start w:val="1"/>
      <w:numFmt w:val="bullet"/>
      <w:lvlText w:val=""/>
      <w:lvlJc w:val="left"/>
      <w:pPr>
        <w:ind w:left="5067" w:hanging="360"/>
      </w:pPr>
      <w:rPr>
        <w:rFonts w:ascii="Wingdings" w:hAnsi="Wingdings" w:hint="default"/>
      </w:rPr>
    </w:lvl>
    <w:lvl w:ilvl="6" w:tplc="041B0001" w:tentative="1">
      <w:start w:val="1"/>
      <w:numFmt w:val="bullet"/>
      <w:lvlText w:val=""/>
      <w:lvlJc w:val="left"/>
      <w:pPr>
        <w:ind w:left="5787" w:hanging="360"/>
      </w:pPr>
      <w:rPr>
        <w:rFonts w:ascii="Symbol" w:hAnsi="Symbol" w:hint="default"/>
      </w:rPr>
    </w:lvl>
    <w:lvl w:ilvl="7" w:tplc="041B0003" w:tentative="1">
      <w:start w:val="1"/>
      <w:numFmt w:val="bullet"/>
      <w:lvlText w:val="o"/>
      <w:lvlJc w:val="left"/>
      <w:pPr>
        <w:ind w:left="6507" w:hanging="360"/>
      </w:pPr>
      <w:rPr>
        <w:rFonts w:ascii="Courier New" w:hAnsi="Courier New" w:cs="Courier New" w:hint="default"/>
      </w:rPr>
    </w:lvl>
    <w:lvl w:ilvl="8" w:tplc="041B0005" w:tentative="1">
      <w:start w:val="1"/>
      <w:numFmt w:val="bullet"/>
      <w:lvlText w:val=""/>
      <w:lvlJc w:val="left"/>
      <w:pPr>
        <w:ind w:left="7227" w:hanging="360"/>
      </w:pPr>
      <w:rPr>
        <w:rFonts w:ascii="Wingdings" w:hAnsi="Wingdings" w:hint="default"/>
      </w:rPr>
    </w:lvl>
  </w:abstractNum>
  <w:abstractNum w:abstractNumId="2" w15:restartNumberingAfterBreak="0">
    <w:nsid w:val="1AA26D16"/>
    <w:multiLevelType w:val="hybridMultilevel"/>
    <w:tmpl w:val="5AD0402A"/>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61E15DB"/>
    <w:multiLevelType w:val="hybridMultilevel"/>
    <w:tmpl w:val="3B2EAFEE"/>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27B46A6B"/>
    <w:multiLevelType w:val="hybridMultilevel"/>
    <w:tmpl w:val="C5F85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C684296"/>
    <w:multiLevelType w:val="hybridMultilevel"/>
    <w:tmpl w:val="72D48F70"/>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36522309"/>
    <w:multiLevelType w:val="hybridMultilevel"/>
    <w:tmpl w:val="B20CF1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532828"/>
    <w:multiLevelType w:val="hybridMultilevel"/>
    <w:tmpl w:val="9104C29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423F1ACF"/>
    <w:multiLevelType w:val="hybridMultilevel"/>
    <w:tmpl w:val="5644CC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94A5FA4"/>
    <w:multiLevelType w:val="hybridMultilevel"/>
    <w:tmpl w:val="E3829BD2"/>
    <w:lvl w:ilvl="0" w:tplc="09763598">
      <w:start w:val="1"/>
      <w:numFmt w:val="decimal"/>
      <w:lvlText w:val="%1."/>
      <w:lvlJc w:val="left"/>
      <w:pPr>
        <w:ind w:left="93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FC465D8"/>
    <w:multiLevelType w:val="hybridMultilevel"/>
    <w:tmpl w:val="2708D65E"/>
    <w:lvl w:ilvl="0" w:tplc="8BC458D4">
      <w:start w:val="1"/>
      <w:numFmt w:val="decimal"/>
      <w:lvlText w:val="%1."/>
      <w:lvlJc w:val="left"/>
      <w:pPr>
        <w:ind w:left="1648" w:hanging="360"/>
      </w:pPr>
      <w:rPr>
        <w:rFonts w:hint="default"/>
      </w:rPr>
    </w:lvl>
    <w:lvl w:ilvl="1" w:tplc="041B0019">
      <w:start w:val="1"/>
      <w:numFmt w:val="lowerLetter"/>
      <w:lvlText w:val="%2."/>
      <w:lvlJc w:val="left"/>
      <w:pPr>
        <w:ind w:left="2368" w:hanging="360"/>
      </w:pPr>
    </w:lvl>
    <w:lvl w:ilvl="2" w:tplc="041B001B" w:tentative="1">
      <w:start w:val="1"/>
      <w:numFmt w:val="lowerRoman"/>
      <w:lvlText w:val="%3."/>
      <w:lvlJc w:val="right"/>
      <w:pPr>
        <w:ind w:left="3088" w:hanging="180"/>
      </w:pPr>
    </w:lvl>
    <w:lvl w:ilvl="3" w:tplc="041B000F" w:tentative="1">
      <w:start w:val="1"/>
      <w:numFmt w:val="decimal"/>
      <w:lvlText w:val="%4."/>
      <w:lvlJc w:val="left"/>
      <w:pPr>
        <w:ind w:left="3808" w:hanging="360"/>
      </w:pPr>
    </w:lvl>
    <w:lvl w:ilvl="4" w:tplc="041B0019" w:tentative="1">
      <w:start w:val="1"/>
      <w:numFmt w:val="lowerLetter"/>
      <w:lvlText w:val="%5."/>
      <w:lvlJc w:val="left"/>
      <w:pPr>
        <w:ind w:left="4528" w:hanging="360"/>
      </w:pPr>
    </w:lvl>
    <w:lvl w:ilvl="5" w:tplc="041B001B" w:tentative="1">
      <w:start w:val="1"/>
      <w:numFmt w:val="lowerRoman"/>
      <w:lvlText w:val="%6."/>
      <w:lvlJc w:val="right"/>
      <w:pPr>
        <w:ind w:left="5248" w:hanging="180"/>
      </w:pPr>
    </w:lvl>
    <w:lvl w:ilvl="6" w:tplc="041B000F" w:tentative="1">
      <w:start w:val="1"/>
      <w:numFmt w:val="decimal"/>
      <w:lvlText w:val="%7."/>
      <w:lvlJc w:val="left"/>
      <w:pPr>
        <w:ind w:left="5968" w:hanging="360"/>
      </w:pPr>
    </w:lvl>
    <w:lvl w:ilvl="7" w:tplc="041B0019" w:tentative="1">
      <w:start w:val="1"/>
      <w:numFmt w:val="lowerLetter"/>
      <w:lvlText w:val="%8."/>
      <w:lvlJc w:val="left"/>
      <w:pPr>
        <w:ind w:left="6688" w:hanging="360"/>
      </w:pPr>
    </w:lvl>
    <w:lvl w:ilvl="8" w:tplc="041B001B" w:tentative="1">
      <w:start w:val="1"/>
      <w:numFmt w:val="lowerRoman"/>
      <w:lvlText w:val="%9."/>
      <w:lvlJc w:val="right"/>
      <w:pPr>
        <w:ind w:left="7408" w:hanging="180"/>
      </w:pPr>
    </w:lvl>
  </w:abstractNum>
  <w:abstractNum w:abstractNumId="11" w15:restartNumberingAfterBreak="0">
    <w:nsid w:val="5108648E"/>
    <w:multiLevelType w:val="hybridMultilevel"/>
    <w:tmpl w:val="B41C433C"/>
    <w:lvl w:ilvl="0" w:tplc="C4AEFD80">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20838B4"/>
    <w:multiLevelType w:val="hybridMultilevel"/>
    <w:tmpl w:val="40F0CD6E"/>
    <w:lvl w:ilvl="0" w:tplc="041B0001">
      <w:start w:val="1"/>
      <w:numFmt w:val="bullet"/>
      <w:lvlText w:val=""/>
      <w:lvlJc w:val="left"/>
      <w:pPr>
        <w:ind w:left="988" w:hanging="360"/>
      </w:pPr>
      <w:rPr>
        <w:rFonts w:ascii="Symbol" w:hAnsi="Symbol" w:hint="default"/>
      </w:rPr>
    </w:lvl>
    <w:lvl w:ilvl="1" w:tplc="041B0003" w:tentative="1">
      <w:start w:val="1"/>
      <w:numFmt w:val="bullet"/>
      <w:lvlText w:val="o"/>
      <w:lvlJc w:val="left"/>
      <w:pPr>
        <w:ind w:left="1708" w:hanging="360"/>
      </w:pPr>
      <w:rPr>
        <w:rFonts w:ascii="Courier New" w:hAnsi="Courier New" w:cs="Courier New" w:hint="default"/>
      </w:rPr>
    </w:lvl>
    <w:lvl w:ilvl="2" w:tplc="041B0005" w:tentative="1">
      <w:start w:val="1"/>
      <w:numFmt w:val="bullet"/>
      <w:lvlText w:val=""/>
      <w:lvlJc w:val="left"/>
      <w:pPr>
        <w:ind w:left="2428" w:hanging="360"/>
      </w:pPr>
      <w:rPr>
        <w:rFonts w:ascii="Wingdings" w:hAnsi="Wingdings" w:hint="default"/>
      </w:rPr>
    </w:lvl>
    <w:lvl w:ilvl="3" w:tplc="041B0001" w:tentative="1">
      <w:start w:val="1"/>
      <w:numFmt w:val="bullet"/>
      <w:lvlText w:val=""/>
      <w:lvlJc w:val="left"/>
      <w:pPr>
        <w:ind w:left="3148" w:hanging="360"/>
      </w:pPr>
      <w:rPr>
        <w:rFonts w:ascii="Symbol" w:hAnsi="Symbol" w:hint="default"/>
      </w:rPr>
    </w:lvl>
    <w:lvl w:ilvl="4" w:tplc="041B0003" w:tentative="1">
      <w:start w:val="1"/>
      <w:numFmt w:val="bullet"/>
      <w:lvlText w:val="o"/>
      <w:lvlJc w:val="left"/>
      <w:pPr>
        <w:ind w:left="3868" w:hanging="360"/>
      </w:pPr>
      <w:rPr>
        <w:rFonts w:ascii="Courier New" w:hAnsi="Courier New" w:cs="Courier New" w:hint="default"/>
      </w:rPr>
    </w:lvl>
    <w:lvl w:ilvl="5" w:tplc="041B0005" w:tentative="1">
      <w:start w:val="1"/>
      <w:numFmt w:val="bullet"/>
      <w:lvlText w:val=""/>
      <w:lvlJc w:val="left"/>
      <w:pPr>
        <w:ind w:left="4588" w:hanging="360"/>
      </w:pPr>
      <w:rPr>
        <w:rFonts w:ascii="Wingdings" w:hAnsi="Wingdings" w:hint="default"/>
      </w:rPr>
    </w:lvl>
    <w:lvl w:ilvl="6" w:tplc="041B0001" w:tentative="1">
      <w:start w:val="1"/>
      <w:numFmt w:val="bullet"/>
      <w:lvlText w:val=""/>
      <w:lvlJc w:val="left"/>
      <w:pPr>
        <w:ind w:left="5308" w:hanging="360"/>
      </w:pPr>
      <w:rPr>
        <w:rFonts w:ascii="Symbol" w:hAnsi="Symbol" w:hint="default"/>
      </w:rPr>
    </w:lvl>
    <w:lvl w:ilvl="7" w:tplc="041B0003" w:tentative="1">
      <w:start w:val="1"/>
      <w:numFmt w:val="bullet"/>
      <w:lvlText w:val="o"/>
      <w:lvlJc w:val="left"/>
      <w:pPr>
        <w:ind w:left="6028" w:hanging="360"/>
      </w:pPr>
      <w:rPr>
        <w:rFonts w:ascii="Courier New" w:hAnsi="Courier New" w:cs="Courier New" w:hint="default"/>
      </w:rPr>
    </w:lvl>
    <w:lvl w:ilvl="8" w:tplc="041B0005" w:tentative="1">
      <w:start w:val="1"/>
      <w:numFmt w:val="bullet"/>
      <w:lvlText w:val=""/>
      <w:lvlJc w:val="left"/>
      <w:pPr>
        <w:ind w:left="6748" w:hanging="360"/>
      </w:pPr>
      <w:rPr>
        <w:rFonts w:ascii="Wingdings" w:hAnsi="Wingdings" w:hint="default"/>
      </w:rPr>
    </w:lvl>
  </w:abstractNum>
  <w:abstractNum w:abstractNumId="13" w15:restartNumberingAfterBreak="0">
    <w:nsid w:val="58BD0DC7"/>
    <w:multiLevelType w:val="hybridMultilevel"/>
    <w:tmpl w:val="7AAC81F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5EE53973"/>
    <w:multiLevelType w:val="hybridMultilevel"/>
    <w:tmpl w:val="75D016D0"/>
    <w:lvl w:ilvl="0" w:tplc="041B000F">
      <w:start w:val="1"/>
      <w:numFmt w:val="decimal"/>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5" w15:restartNumberingAfterBreak="0">
    <w:nsid w:val="6A336729"/>
    <w:multiLevelType w:val="hybridMultilevel"/>
    <w:tmpl w:val="BD28297E"/>
    <w:lvl w:ilvl="0" w:tplc="041B0001">
      <w:start w:val="1"/>
      <w:numFmt w:val="bullet"/>
      <w:lvlText w:val=""/>
      <w:lvlJc w:val="left"/>
      <w:pPr>
        <w:ind w:left="1298" w:hanging="360"/>
      </w:pPr>
      <w:rPr>
        <w:rFonts w:ascii="Symbol" w:hAnsi="Symbo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16" w15:restartNumberingAfterBreak="0">
    <w:nsid w:val="6E417289"/>
    <w:multiLevelType w:val="hybridMultilevel"/>
    <w:tmpl w:val="83200610"/>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7" w15:restartNumberingAfterBreak="0">
    <w:nsid w:val="71BC0374"/>
    <w:multiLevelType w:val="hybridMultilevel"/>
    <w:tmpl w:val="407AE8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A728E4"/>
    <w:multiLevelType w:val="hybridMultilevel"/>
    <w:tmpl w:val="E1529E82"/>
    <w:lvl w:ilvl="0" w:tplc="FFFFFFFF">
      <w:start w:val="1"/>
      <w:numFmt w:val="bullet"/>
      <w:lvlText w:val="-"/>
      <w:lvlJc w:val="left"/>
      <w:pPr>
        <w:tabs>
          <w:tab w:val="num" w:pos="1480"/>
        </w:tabs>
        <w:ind w:left="1480" w:hanging="340"/>
      </w:pPr>
      <w:rPr>
        <w:rFonts w:ascii="Times New Roman" w:hAnsi="Times New Roman" w:cs="Times New Roman" w:hint="default"/>
        <w:sz w:val="20"/>
        <w:szCs w:val="20"/>
      </w:rPr>
    </w:lvl>
    <w:lvl w:ilvl="1" w:tplc="FFFFFFFF" w:tentative="1">
      <w:start w:val="1"/>
      <w:numFmt w:val="bullet"/>
      <w:lvlText w:val="o"/>
      <w:lvlJc w:val="left"/>
      <w:pPr>
        <w:tabs>
          <w:tab w:val="num" w:pos="2580"/>
        </w:tabs>
        <w:ind w:left="2580" w:hanging="360"/>
      </w:pPr>
      <w:rPr>
        <w:rFonts w:ascii="Courier New" w:hAnsi="Courier New" w:cs="Courier New" w:hint="default"/>
      </w:rPr>
    </w:lvl>
    <w:lvl w:ilvl="2" w:tplc="FFFFFFFF" w:tentative="1">
      <w:start w:val="1"/>
      <w:numFmt w:val="bullet"/>
      <w:lvlText w:val=""/>
      <w:lvlJc w:val="left"/>
      <w:pPr>
        <w:tabs>
          <w:tab w:val="num" w:pos="3300"/>
        </w:tabs>
        <w:ind w:left="3300" w:hanging="360"/>
      </w:pPr>
      <w:rPr>
        <w:rFonts w:ascii="Wingdings" w:hAnsi="Wingdings" w:hint="default"/>
      </w:rPr>
    </w:lvl>
    <w:lvl w:ilvl="3" w:tplc="FFFFFFFF" w:tentative="1">
      <w:start w:val="1"/>
      <w:numFmt w:val="bullet"/>
      <w:lvlText w:val=""/>
      <w:lvlJc w:val="left"/>
      <w:pPr>
        <w:tabs>
          <w:tab w:val="num" w:pos="4020"/>
        </w:tabs>
        <w:ind w:left="4020" w:hanging="360"/>
      </w:pPr>
      <w:rPr>
        <w:rFonts w:ascii="Symbol" w:hAnsi="Symbol" w:hint="default"/>
      </w:rPr>
    </w:lvl>
    <w:lvl w:ilvl="4" w:tplc="FFFFFFFF" w:tentative="1">
      <w:start w:val="1"/>
      <w:numFmt w:val="bullet"/>
      <w:lvlText w:val="o"/>
      <w:lvlJc w:val="left"/>
      <w:pPr>
        <w:tabs>
          <w:tab w:val="num" w:pos="4740"/>
        </w:tabs>
        <w:ind w:left="4740" w:hanging="360"/>
      </w:pPr>
      <w:rPr>
        <w:rFonts w:ascii="Courier New" w:hAnsi="Courier New" w:cs="Courier New" w:hint="default"/>
      </w:rPr>
    </w:lvl>
    <w:lvl w:ilvl="5" w:tplc="FFFFFFFF" w:tentative="1">
      <w:start w:val="1"/>
      <w:numFmt w:val="bullet"/>
      <w:lvlText w:val=""/>
      <w:lvlJc w:val="left"/>
      <w:pPr>
        <w:tabs>
          <w:tab w:val="num" w:pos="5460"/>
        </w:tabs>
        <w:ind w:left="5460" w:hanging="360"/>
      </w:pPr>
      <w:rPr>
        <w:rFonts w:ascii="Wingdings" w:hAnsi="Wingdings" w:hint="default"/>
      </w:rPr>
    </w:lvl>
    <w:lvl w:ilvl="6" w:tplc="FFFFFFFF" w:tentative="1">
      <w:start w:val="1"/>
      <w:numFmt w:val="bullet"/>
      <w:lvlText w:val=""/>
      <w:lvlJc w:val="left"/>
      <w:pPr>
        <w:tabs>
          <w:tab w:val="num" w:pos="6180"/>
        </w:tabs>
        <w:ind w:left="6180" w:hanging="360"/>
      </w:pPr>
      <w:rPr>
        <w:rFonts w:ascii="Symbol" w:hAnsi="Symbol" w:hint="default"/>
      </w:rPr>
    </w:lvl>
    <w:lvl w:ilvl="7" w:tplc="FFFFFFFF" w:tentative="1">
      <w:start w:val="1"/>
      <w:numFmt w:val="bullet"/>
      <w:lvlText w:val="o"/>
      <w:lvlJc w:val="left"/>
      <w:pPr>
        <w:tabs>
          <w:tab w:val="num" w:pos="6900"/>
        </w:tabs>
        <w:ind w:left="6900" w:hanging="360"/>
      </w:pPr>
      <w:rPr>
        <w:rFonts w:ascii="Courier New" w:hAnsi="Courier New" w:cs="Courier New" w:hint="default"/>
      </w:rPr>
    </w:lvl>
    <w:lvl w:ilvl="8" w:tplc="FFFFFFFF" w:tentative="1">
      <w:start w:val="1"/>
      <w:numFmt w:val="bullet"/>
      <w:lvlText w:val=""/>
      <w:lvlJc w:val="left"/>
      <w:pPr>
        <w:tabs>
          <w:tab w:val="num" w:pos="7620"/>
        </w:tabs>
        <w:ind w:left="7620" w:hanging="360"/>
      </w:pPr>
      <w:rPr>
        <w:rFonts w:ascii="Wingdings" w:hAnsi="Wingdings" w:hint="default"/>
      </w:rPr>
    </w:lvl>
  </w:abstractNum>
  <w:num w:numId="1" w16cid:durableId="205676590">
    <w:abstractNumId w:val="18"/>
  </w:num>
  <w:num w:numId="2" w16cid:durableId="390009649">
    <w:abstractNumId w:val="17"/>
  </w:num>
  <w:num w:numId="3" w16cid:durableId="1722559819">
    <w:abstractNumId w:val="6"/>
  </w:num>
  <w:num w:numId="4" w16cid:durableId="1224558405">
    <w:abstractNumId w:val="16"/>
  </w:num>
  <w:num w:numId="5" w16cid:durableId="2001958836">
    <w:abstractNumId w:val="1"/>
  </w:num>
  <w:num w:numId="6" w16cid:durableId="40978722">
    <w:abstractNumId w:val="11"/>
  </w:num>
  <w:num w:numId="7" w16cid:durableId="1777599133">
    <w:abstractNumId w:val="8"/>
  </w:num>
  <w:num w:numId="8" w16cid:durableId="2079742609">
    <w:abstractNumId w:val="10"/>
  </w:num>
  <w:num w:numId="9" w16cid:durableId="1217082244">
    <w:abstractNumId w:val="12"/>
  </w:num>
  <w:num w:numId="10" w16cid:durableId="58407978">
    <w:abstractNumId w:val="15"/>
  </w:num>
  <w:num w:numId="11" w16cid:durableId="1447193174">
    <w:abstractNumId w:val="14"/>
  </w:num>
  <w:num w:numId="12" w16cid:durableId="963389797">
    <w:abstractNumId w:val="3"/>
  </w:num>
  <w:num w:numId="13" w16cid:durableId="1250043659">
    <w:abstractNumId w:val="5"/>
  </w:num>
  <w:num w:numId="14" w16cid:durableId="68426104">
    <w:abstractNumId w:val="0"/>
  </w:num>
  <w:num w:numId="15" w16cid:durableId="917515546">
    <w:abstractNumId w:val="2"/>
  </w:num>
  <w:num w:numId="16" w16cid:durableId="1867715126">
    <w:abstractNumId w:val="13"/>
  </w:num>
  <w:num w:numId="17" w16cid:durableId="1282414541">
    <w:abstractNumId w:val="4"/>
  </w:num>
  <w:num w:numId="18" w16cid:durableId="900948050">
    <w:abstractNumId w:val="7"/>
  </w:num>
  <w:num w:numId="19" w16cid:durableId="1794589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ISOD_ADMIN_NAME" w:val="Nie je k dispozícii"/>
    <w:docVar w:name="EISOD_ATTACHMENTS" w:val="Nie je k dispozícii"/>
    <w:docVar w:name="EISOD_ATTACHMENTS_COUNT" w:val="0"/>
    <w:docVar w:name="EISOD_CISLO_KARTY" w:val="3724"/>
    <w:docVar w:name="EISOD_DOC_KLASIFIKACE" w:val="Nie je k dispozícii"/>
    <w:docVar w:name="EISOD_DOC_KLICOVA_SLOVA" w:val="Nie je k dispozícii"/>
    <w:docVar w:name="EISOD_DOC_KONECNA_PLATNOST" w:val="Nie je k dispozícii"/>
    <w:docVar w:name="EISOD_DOC_MARK" w:val="Nie je k dispozícii"/>
    <w:docVar w:name="EISOD_DOC_NAME" w:val="MP 147-2023     Postup pri podávaní žiadostí o povolenie klinického skúšania ZP a štúdie výkonu IVD ZP.doc"/>
    <w:docVar w:name="EISOD_DOC_NAME_BEZ_PRIPONY" w:val="MP 147-2023     Postup pri podávaní žiadostí o povolenie klinického skúšania ZP a štúdie výkonu IVD ZP"/>
    <w:docVar w:name="EISOD_DOC_OFZMPROTOKOL" w:val="Nie je k dispozícii"/>
    <w:docVar w:name="EISOD_DOC_OZNACENI" w:val="Nie je k dispozícii"/>
    <w:docVar w:name="EISOD_DOC_POPIS" w:val="Nie je k dispozícii"/>
    <w:docVar w:name="EISOD_DOC_POZNAMKA" w:val="Nie je k dispozícii"/>
    <w:docVar w:name="EISOD_DOC_PROBEHLASCHVDLEKOL1" w:val="Bezáková, Gabriela [manažéri kvality, superadministrátor, vedúci oddelení]"/>
    <w:docVar w:name="EISOD_DOC_PROBEHLASCHVDLEKOL2" w:val="Zajac, Boris [vedúci oddelení]"/>
    <w:docVar w:name="EISOD_DOC_PROBEHLASCHVDLEKOLADatum1" w:val="Bezáková, Gabriela [manažéri kvality, superadministrátor, vedúci oddelení] (19.9.2024)"/>
    <w:docVar w:name="EISOD_DOC_PROBEHLASCHVDLEKOLADatum2" w:val="Zajac, Boris [vedúci oddelení] (2.10.2024)"/>
    <w:docVar w:name="EISOD_DOC_SCHVALOVATELEDLEKOL1" w:val="Bezáková, Gabriela [manažéri kvality, superadministrátor, vedúci oddelení]"/>
    <w:docVar w:name="EISOD_DOC_SCHVALOVATELEDLEKOL2" w:val="Zajac, Boris [vedúci oddelení]"/>
    <w:docVar w:name="EISOD_DOC_SOUVISEJICI_DOKUMENTY" w:val="Nie je k dispozícii"/>
    <w:docVar w:name="EISOD_DOC_TYP" w:val="MP"/>
    <w:docVar w:name="EISOD_DOCUMENT_STATE" w:val="Schválený"/>
    <w:docVar w:name="EISOD_LANGUAGE_MUTATIONS" w:val="Nie je k dispozícii"/>
    <w:docVar w:name="EISOD_LAST_REVISION_DATE" w:val="Nie je k dispozícii"/>
    <w:docVar w:name="EISOD_NADRIZENY_DOKUMENT" w:val="Nie je k dispozícii"/>
    <w:docVar w:name="EISOD_NEW_LAST_REVISION_DATE" w:val="Nie je k dispozícii"/>
    <w:docVar w:name="EISOD_PODRIZENE_DOKUMENTY" w:val="Nie je k dispozícii"/>
    <w:docVar w:name="EISOD_REVISION_NUMBER" w:val="2.0"/>
    <w:docVar w:name="EISOD_SCHVALOVATEL_NAME" w:val="Bezáková, Gabriela [manažéri kvality, superadministrátor, vedúci oddelení] (v zastupení / on behalf of: Vojteková, Olga [superadministrátor]), Zajac, Boris [vedúci oddelení]"/>
    <w:docVar w:name="EISOD_SCHVALOVATELII_NAME" w:val="(nie je priradený)"/>
    <w:docVar w:name="EISOD_SKARTACNI_ZNAK_A_LHUTA" w:val="Nie je k dispozícii"/>
    <w:docVar w:name="EISOD_ZPRACOVATEL_NAME" w:val="Vacvalová, Jana"/>
  </w:docVars>
  <w:rsids>
    <w:rsidRoot w:val="00C25400"/>
    <w:rsid w:val="00001BF8"/>
    <w:rsid w:val="00003BF3"/>
    <w:rsid w:val="00006437"/>
    <w:rsid w:val="000067B3"/>
    <w:rsid w:val="00013A4F"/>
    <w:rsid w:val="00014EB7"/>
    <w:rsid w:val="00020213"/>
    <w:rsid w:val="0002230C"/>
    <w:rsid w:val="000232B8"/>
    <w:rsid w:val="00023E62"/>
    <w:rsid w:val="000260FB"/>
    <w:rsid w:val="0003460B"/>
    <w:rsid w:val="0003660C"/>
    <w:rsid w:val="00043A65"/>
    <w:rsid w:val="00060A8B"/>
    <w:rsid w:val="00065F01"/>
    <w:rsid w:val="00071D3B"/>
    <w:rsid w:val="00072B57"/>
    <w:rsid w:val="000757FF"/>
    <w:rsid w:val="0007644C"/>
    <w:rsid w:val="00083C86"/>
    <w:rsid w:val="0008560A"/>
    <w:rsid w:val="0009286E"/>
    <w:rsid w:val="00095A31"/>
    <w:rsid w:val="00096316"/>
    <w:rsid w:val="000969E9"/>
    <w:rsid w:val="00097F36"/>
    <w:rsid w:val="000A0400"/>
    <w:rsid w:val="000A0835"/>
    <w:rsid w:val="000A211B"/>
    <w:rsid w:val="000A2E7F"/>
    <w:rsid w:val="000A3C21"/>
    <w:rsid w:val="000B5F42"/>
    <w:rsid w:val="000B6760"/>
    <w:rsid w:val="000B7343"/>
    <w:rsid w:val="000D28A4"/>
    <w:rsid w:val="000D2CF7"/>
    <w:rsid w:val="000D7545"/>
    <w:rsid w:val="000E04D9"/>
    <w:rsid w:val="000E1A59"/>
    <w:rsid w:val="000E2DDB"/>
    <w:rsid w:val="000E2EB3"/>
    <w:rsid w:val="000E677D"/>
    <w:rsid w:val="000F4197"/>
    <w:rsid w:val="000F4C6A"/>
    <w:rsid w:val="000F7F69"/>
    <w:rsid w:val="00102495"/>
    <w:rsid w:val="00105771"/>
    <w:rsid w:val="00110899"/>
    <w:rsid w:val="001113B1"/>
    <w:rsid w:val="001123DC"/>
    <w:rsid w:val="001131EA"/>
    <w:rsid w:val="00115C67"/>
    <w:rsid w:val="00123C1A"/>
    <w:rsid w:val="00126086"/>
    <w:rsid w:val="00134BB7"/>
    <w:rsid w:val="001366AA"/>
    <w:rsid w:val="0014116C"/>
    <w:rsid w:val="00147DB2"/>
    <w:rsid w:val="00154447"/>
    <w:rsid w:val="00154484"/>
    <w:rsid w:val="0016068D"/>
    <w:rsid w:val="00167156"/>
    <w:rsid w:val="0017000F"/>
    <w:rsid w:val="0017192E"/>
    <w:rsid w:val="00171BBC"/>
    <w:rsid w:val="001805DB"/>
    <w:rsid w:val="00180EB4"/>
    <w:rsid w:val="001848E8"/>
    <w:rsid w:val="00186363"/>
    <w:rsid w:val="0018731F"/>
    <w:rsid w:val="00190E61"/>
    <w:rsid w:val="00194AE8"/>
    <w:rsid w:val="001A0CA0"/>
    <w:rsid w:val="001A7C08"/>
    <w:rsid w:val="001B7530"/>
    <w:rsid w:val="001C0923"/>
    <w:rsid w:val="001C0C6F"/>
    <w:rsid w:val="001C232C"/>
    <w:rsid w:val="001C4200"/>
    <w:rsid w:val="001D0C26"/>
    <w:rsid w:val="001D7320"/>
    <w:rsid w:val="001D77A6"/>
    <w:rsid w:val="001E0FC0"/>
    <w:rsid w:val="001E2A78"/>
    <w:rsid w:val="001E614B"/>
    <w:rsid w:val="001F462E"/>
    <w:rsid w:val="001F5AC5"/>
    <w:rsid w:val="001F6BB1"/>
    <w:rsid w:val="002009FA"/>
    <w:rsid w:val="00203192"/>
    <w:rsid w:val="00205D7D"/>
    <w:rsid w:val="00223DF3"/>
    <w:rsid w:val="00224E3E"/>
    <w:rsid w:val="0022789F"/>
    <w:rsid w:val="002362B2"/>
    <w:rsid w:val="00236990"/>
    <w:rsid w:val="00240FE2"/>
    <w:rsid w:val="002437FC"/>
    <w:rsid w:val="0024526B"/>
    <w:rsid w:val="00246B8A"/>
    <w:rsid w:val="00253680"/>
    <w:rsid w:val="00253FF2"/>
    <w:rsid w:val="0025583D"/>
    <w:rsid w:val="00260064"/>
    <w:rsid w:val="00261E17"/>
    <w:rsid w:val="00261E35"/>
    <w:rsid w:val="002622C8"/>
    <w:rsid w:val="00262AAA"/>
    <w:rsid w:val="002642ED"/>
    <w:rsid w:val="002656F8"/>
    <w:rsid w:val="00265F1D"/>
    <w:rsid w:val="00266826"/>
    <w:rsid w:val="00266CFB"/>
    <w:rsid w:val="00273927"/>
    <w:rsid w:val="0027626C"/>
    <w:rsid w:val="00296167"/>
    <w:rsid w:val="00297639"/>
    <w:rsid w:val="002A3788"/>
    <w:rsid w:val="002A3DA3"/>
    <w:rsid w:val="002A3EFD"/>
    <w:rsid w:val="002B0260"/>
    <w:rsid w:val="002B096E"/>
    <w:rsid w:val="002B7DB8"/>
    <w:rsid w:val="002C39C0"/>
    <w:rsid w:val="002D7060"/>
    <w:rsid w:val="002E5519"/>
    <w:rsid w:val="002E5C67"/>
    <w:rsid w:val="002E7232"/>
    <w:rsid w:val="002E7CE5"/>
    <w:rsid w:val="002F055E"/>
    <w:rsid w:val="002F534C"/>
    <w:rsid w:val="002F6614"/>
    <w:rsid w:val="002F69AD"/>
    <w:rsid w:val="002F7EC4"/>
    <w:rsid w:val="00301582"/>
    <w:rsid w:val="00306516"/>
    <w:rsid w:val="0031053D"/>
    <w:rsid w:val="00311887"/>
    <w:rsid w:val="00312821"/>
    <w:rsid w:val="00313A5D"/>
    <w:rsid w:val="0031411E"/>
    <w:rsid w:val="003177AA"/>
    <w:rsid w:val="00321AAB"/>
    <w:rsid w:val="00321D2C"/>
    <w:rsid w:val="00322284"/>
    <w:rsid w:val="00323419"/>
    <w:rsid w:val="00327AE0"/>
    <w:rsid w:val="00331B61"/>
    <w:rsid w:val="0033214F"/>
    <w:rsid w:val="003337A9"/>
    <w:rsid w:val="00342CDC"/>
    <w:rsid w:val="00343F5F"/>
    <w:rsid w:val="00344320"/>
    <w:rsid w:val="00345798"/>
    <w:rsid w:val="003470FD"/>
    <w:rsid w:val="00355F82"/>
    <w:rsid w:val="003564A6"/>
    <w:rsid w:val="00356973"/>
    <w:rsid w:val="00360F9E"/>
    <w:rsid w:val="003613E9"/>
    <w:rsid w:val="00365E52"/>
    <w:rsid w:val="003754D3"/>
    <w:rsid w:val="00375C88"/>
    <w:rsid w:val="00377706"/>
    <w:rsid w:val="0039058E"/>
    <w:rsid w:val="00393F39"/>
    <w:rsid w:val="00394AD5"/>
    <w:rsid w:val="00394DDE"/>
    <w:rsid w:val="003A1AA8"/>
    <w:rsid w:val="003A5F5B"/>
    <w:rsid w:val="003A5F8A"/>
    <w:rsid w:val="003A6B4D"/>
    <w:rsid w:val="003B1A20"/>
    <w:rsid w:val="003B5808"/>
    <w:rsid w:val="003C14C4"/>
    <w:rsid w:val="003C4DDE"/>
    <w:rsid w:val="003D4C99"/>
    <w:rsid w:val="003E2B91"/>
    <w:rsid w:val="003E3EC4"/>
    <w:rsid w:val="003E4444"/>
    <w:rsid w:val="003E5ECC"/>
    <w:rsid w:val="003E65D9"/>
    <w:rsid w:val="003F12F7"/>
    <w:rsid w:val="003F3C29"/>
    <w:rsid w:val="003F640B"/>
    <w:rsid w:val="00412262"/>
    <w:rsid w:val="00425CD1"/>
    <w:rsid w:val="004267E9"/>
    <w:rsid w:val="00431269"/>
    <w:rsid w:val="00435910"/>
    <w:rsid w:val="00441D76"/>
    <w:rsid w:val="00441F2D"/>
    <w:rsid w:val="004444D9"/>
    <w:rsid w:val="004706E7"/>
    <w:rsid w:val="004710A4"/>
    <w:rsid w:val="00474704"/>
    <w:rsid w:val="00477004"/>
    <w:rsid w:val="00480328"/>
    <w:rsid w:val="004836D1"/>
    <w:rsid w:val="0048389C"/>
    <w:rsid w:val="00487717"/>
    <w:rsid w:val="00496763"/>
    <w:rsid w:val="004A1049"/>
    <w:rsid w:val="004A400E"/>
    <w:rsid w:val="004A46F2"/>
    <w:rsid w:val="004A65CF"/>
    <w:rsid w:val="004B6F1E"/>
    <w:rsid w:val="004B7F02"/>
    <w:rsid w:val="004C40D2"/>
    <w:rsid w:val="004C62A1"/>
    <w:rsid w:val="004C7152"/>
    <w:rsid w:val="004D095E"/>
    <w:rsid w:val="004E4636"/>
    <w:rsid w:val="004E7547"/>
    <w:rsid w:val="004E7C61"/>
    <w:rsid w:val="004E7E0B"/>
    <w:rsid w:val="004F42CB"/>
    <w:rsid w:val="0050021E"/>
    <w:rsid w:val="005038E2"/>
    <w:rsid w:val="0051135A"/>
    <w:rsid w:val="00512725"/>
    <w:rsid w:val="00512A8A"/>
    <w:rsid w:val="0051343F"/>
    <w:rsid w:val="00513B76"/>
    <w:rsid w:val="0051486B"/>
    <w:rsid w:val="00522782"/>
    <w:rsid w:val="00522DF5"/>
    <w:rsid w:val="0052789A"/>
    <w:rsid w:val="00534F2E"/>
    <w:rsid w:val="00537597"/>
    <w:rsid w:val="00540090"/>
    <w:rsid w:val="00541C3D"/>
    <w:rsid w:val="005421AB"/>
    <w:rsid w:val="00542E00"/>
    <w:rsid w:val="00545042"/>
    <w:rsid w:val="00554B91"/>
    <w:rsid w:val="00556C02"/>
    <w:rsid w:val="00560B4D"/>
    <w:rsid w:val="00561620"/>
    <w:rsid w:val="00563BB7"/>
    <w:rsid w:val="005706D1"/>
    <w:rsid w:val="0057318F"/>
    <w:rsid w:val="0057761C"/>
    <w:rsid w:val="00586B1D"/>
    <w:rsid w:val="00587032"/>
    <w:rsid w:val="00591660"/>
    <w:rsid w:val="00596A70"/>
    <w:rsid w:val="005A086C"/>
    <w:rsid w:val="005B2820"/>
    <w:rsid w:val="005B2D1B"/>
    <w:rsid w:val="005B3DF8"/>
    <w:rsid w:val="005B420F"/>
    <w:rsid w:val="005C2619"/>
    <w:rsid w:val="005C6693"/>
    <w:rsid w:val="005D2793"/>
    <w:rsid w:val="005D3438"/>
    <w:rsid w:val="005D5FF9"/>
    <w:rsid w:val="005E5634"/>
    <w:rsid w:val="005F422A"/>
    <w:rsid w:val="005F5E22"/>
    <w:rsid w:val="00602FB7"/>
    <w:rsid w:val="006069AD"/>
    <w:rsid w:val="00616D27"/>
    <w:rsid w:val="00620D14"/>
    <w:rsid w:val="006212FE"/>
    <w:rsid w:val="00623AA3"/>
    <w:rsid w:val="006445EC"/>
    <w:rsid w:val="006460F5"/>
    <w:rsid w:val="0066067F"/>
    <w:rsid w:val="0066170F"/>
    <w:rsid w:val="0066305C"/>
    <w:rsid w:val="006636CA"/>
    <w:rsid w:val="0066428B"/>
    <w:rsid w:val="00666A18"/>
    <w:rsid w:val="0066798C"/>
    <w:rsid w:val="0067324E"/>
    <w:rsid w:val="006836DC"/>
    <w:rsid w:val="00686487"/>
    <w:rsid w:val="00693D33"/>
    <w:rsid w:val="006943DD"/>
    <w:rsid w:val="006956A7"/>
    <w:rsid w:val="006A06B0"/>
    <w:rsid w:val="006A196F"/>
    <w:rsid w:val="006A60A8"/>
    <w:rsid w:val="006B0F17"/>
    <w:rsid w:val="006B5FD0"/>
    <w:rsid w:val="006C749C"/>
    <w:rsid w:val="006D6DCD"/>
    <w:rsid w:val="006D7956"/>
    <w:rsid w:val="006E190E"/>
    <w:rsid w:val="006E4D2D"/>
    <w:rsid w:val="006E5260"/>
    <w:rsid w:val="006E5E09"/>
    <w:rsid w:val="006E6F0E"/>
    <w:rsid w:val="006F215B"/>
    <w:rsid w:val="006F3D17"/>
    <w:rsid w:val="006F5A86"/>
    <w:rsid w:val="006F652B"/>
    <w:rsid w:val="006F7DD0"/>
    <w:rsid w:val="006F7E84"/>
    <w:rsid w:val="00703603"/>
    <w:rsid w:val="00706745"/>
    <w:rsid w:val="00715253"/>
    <w:rsid w:val="00720CA1"/>
    <w:rsid w:val="00723EAF"/>
    <w:rsid w:val="00725D1E"/>
    <w:rsid w:val="007265E1"/>
    <w:rsid w:val="00731EFC"/>
    <w:rsid w:val="007337E1"/>
    <w:rsid w:val="0073666F"/>
    <w:rsid w:val="00741FB9"/>
    <w:rsid w:val="00743D6E"/>
    <w:rsid w:val="00744E8F"/>
    <w:rsid w:val="007452DD"/>
    <w:rsid w:val="0076204F"/>
    <w:rsid w:val="007630AF"/>
    <w:rsid w:val="007660A4"/>
    <w:rsid w:val="00767AE3"/>
    <w:rsid w:val="00767BD3"/>
    <w:rsid w:val="0077255F"/>
    <w:rsid w:val="00775A69"/>
    <w:rsid w:val="00775F0B"/>
    <w:rsid w:val="007765CD"/>
    <w:rsid w:val="00776A9E"/>
    <w:rsid w:val="0078298A"/>
    <w:rsid w:val="00785317"/>
    <w:rsid w:val="00785BD4"/>
    <w:rsid w:val="007945DB"/>
    <w:rsid w:val="007A12DF"/>
    <w:rsid w:val="007A1C41"/>
    <w:rsid w:val="007A1EBD"/>
    <w:rsid w:val="007A3187"/>
    <w:rsid w:val="007A3F5A"/>
    <w:rsid w:val="007A478E"/>
    <w:rsid w:val="007A5185"/>
    <w:rsid w:val="007A6CBD"/>
    <w:rsid w:val="007B426A"/>
    <w:rsid w:val="007B51BB"/>
    <w:rsid w:val="007B5F47"/>
    <w:rsid w:val="007B6BB8"/>
    <w:rsid w:val="007B769A"/>
    <w:rsid w:val="007C3EF8"/>
    <w:rsid w:val="007E241E"/>
    <w:rsid w:val="007E5980"/>
    <w:rsid w:val="007F1943"/>
    <w:rsid w:val="007F1958"/>
    <w:rsid w:val="007F4B16"/>
    <w:rsid w:val="0080316B"/>
    <w:rsid w:val="008045A6"/>
    <w:rsid w:val="00806338"/>
    <w:rsid w:val="008237C2"/>
    <w:rsid w:val="00825BBC"/>
    <w:rsid w:val="008271A6"/>
    <w:rsid w:val="00827451"/>
    <w:rsid w:val="00832230"/>
    <w:rsid w:val="00833005"/>
    <w:rsid w:val="00835DB7"/>
    <w:rsid w:val="00837B9F"/>
    <w:rsid w:val="008423F6"/>
    <w:rsid w:val="008436DE"/>
    <w:rsid w:val="00843EC0"/>
    <w:rsid w:val="008522C4"/>
    <w:rsid w:val="0085511E"/>
    <w:rsid w:val="00860448"/>
    <w:rsid w:val="00872E5C"/>
    <w:rsid w:val="00875A65"/>
    <w:rsid w:val="00875EE2"/>
    <w:rsid w:val="0087720A"/>
    <w:rsid w:val="00881D2C"/>
    <w:rsid w:val="00892F15"/>
    <w:rsid w:val="008A43E9"/>
    <w:rsid w:val="008B6F0B"/>
    <w:rsid w:val="008C122D"/>
    <w:rsid w:val="008C6DB6"/>
    <w:rsid w:val="008D24D6"/>
    <w:rsid w:val="008D5719"/>
    <w:rsid w:val="008E3F84"/>
    <w:rsid w:val="008E4F87"/>
    <w:rsid w:val="008E5682"/>
    <w:rsid w:val="008E570E"/>
    <w:rsid w:val="008E7103"/>
    <w:rsid w:val="008E73CF"/>
    <w:rsid w:val="008F2F23"/>
    <w:rsid w:val="008F3277"/>
    <w:rsid w:val="008F5779"/>
    <w:rsid w:val="008F7902"/>
    <w:rsid w:val="00900943"/>
    <w:rsid w:val="00902131"/>
    <w:rsid w:val="00903B38"/>
    <w:rsid w:val="009060BB"/>
    <w:rsid w:val="009071D1"/>
    <w:rsid w:val="0091008C"/>
    <w:rsid w:val="00911667"/>
    <w:rsid w:val="009124A3"/>
    <w:rsid w:val="0092018C"/>
    <w:rsid w:val="00920730"/>
    <w:rsid w:val="009211AD"/>
    <w:rsid w:val="009217C2"/>
    <w:rsid w:val="00926DF8"/>
    <w:rsid w:val="00926FD9"/>
    <w:rsid w:val="00927963"/>
    <w:rsid w:val="00930685"/>
    <w:rsid w:val="00931556"/>
    <w:rsid w:val="00942C69"/>
    <w:rsid w:val="009436A7"/>
    <w:rsid w:val="009456CD"/>
    <w:rsid w:val="00945736"/>
    <w:rsid w:val="0095427D"/>
    <w:rsid w:val="00954769"/>
    <w:rsid w:val="00963230"/>
    <w:rsid w:val="00972DA5"/>
    <w:rsid w:val="00974439"/>
    <w:rsid w:val="009816E9"/>
    <w:rsid w:val="00984914"/>
    <w:rsid w:val="00984D17"/>
    <w:rsid w:val="009864C3"/>
    <w:rsid w:val="00986CC9"/>
    <w:rsid w:val="0099144D"/>
    <w:rsid w:val="00993080"/>
    <w:rsid w:val="009A6C31"/>
    <w:rsid w:val="009C0A7D"/>
    <w:rsid w:val="009C6FA0"/>
    <w:rsid w:val="009D61FA"/>
    <w:rsid w:val="009E3B88"/>
    <w:rsid w:val="009E77A2"/>
    <w:rsid w:val="009F1C5B"/>
    <w:rsid w:val="00A0276C"/>
    <w:rsid w:val="00A04AAA"/>
    <w:rsid w:val="00A10C76"/>
    <w:rsid w:val="00A1204D"/>
    <w:rsid w:val="00A15E2A"/>
    <w:rsid w:val="00A21C52"/>
    <w:rsid w:val="00A223B4"/>
    <w:rsid w:val="00A254FD"/>
    <w:rsid w:val="00A2743D"/>
    <w:rsid w:val="00A31B5C"/>
    <w:rsid w:val="00A4435B"/>
    <w:rsid w:val="00A51335"/>
    <w:rsid w:val="00A5405D"/>
    <w:rsid w:val="00A63D0A"/>
    <w:rsid w:val="00A65307"/>
    <w:rsid w:val="00A71B81"/>
    <w:rsid w:val="00A733BA"/>
    <w:rsid w:val="00A74ABD"/>
    <w:rsid w:val="00A779DE"/>
    <w:rsid w:val="00A80B8B"/>
    <w:rsid w:val="00A825D9"/>
    <w:rsid w:val="00A840B6"/>
    <w:rsid w:val="00A8788D"/>
    <w:rsid w:val="00A90C3B"/>
    <w:rsid w:val="00A94A7C"/>
    <w:rsid w:val="00A97A0C"/>
    <w:rsid w:val="00AA0E74"/>
    <w:rsid w:val="00AA1490"/>
    <w:rsid w:val="00AA3BD4"/>
    <w:rsid w:val="00AA3BE9"/>
    <w:rsid w:val="00AA7207"/>
    <w:rsid w:val="00AD6C9C"/>
    <w:rsid w:val="00AE01DF"/>
    <w:rsid w:val="00AE1A59"/>
    <w:rsid w:val="00AE3CC8"/>
    <w:rsid w:val="00AE59A7"/>
    <w:rsid w:val="00AF0823"/>
    <w:rsid w:val="00AF0D99"/>
    <w:rsid w:val="00AF2A97"/>
    <w:rsid w:val="00AF479F"/>
    <w:rsid w:val="00AF5ADF"/>
    <w:rsid w:val="00B010DF"/>
    <w:rsid w:val="00B04FB1"/>
    <w:rsid w:val="00B10477"/>
    <w:rsid w:val="00B12730"/>
    <w:rsid w:val="00B12BC9"/>
    <w:rsid w:val="00B16858"/>
    <w:rsid w:val="00B212C8"/>
    <w:rsid w:val="00B3075D"/>
    <w:rsid w:val="00B32B87"/>
    <w:rsid w:val="00B34A38"/>
    <w:rsid w:val="00B411AA"/>
    <w:rsid w:val="00B43DFA"/>
    <w:rsid w:val="00B4469D"/>
    <w:rsid w:val="00B4483B"/>
    <w:rsid w:val="00B45242"/>
    <w:rsid w:val="00B47DE3"/>
    <w:rsid w:val="00B52250"/>
    <w:rsid w:val="00B536B1"/>
    <w:rsid w:val="00B66651"/>
    <w:rsid w:val="00B7347D"/>
    <w:rsid w:val="00B75675"/>
    <w:rsid w:val="00B82ED8"/>
    <w:rsid w:val="00B9303D"/>
    <w:rsid w:val="00BA6643"/>
    <w:rsid w:val="00BB5859"/>
    <w:rsid w:val="00BC0EA2"/>
    <w:rsid w:val="00BC15C8"/>
    <w:rsid w:val="00BC3D8A"/>
    <w:rsid w:val="00BD03A3"/>
    <w:rsid w:val="00BD6BA8"/>
    <w:rsid w:val="00BD7C6A"/>
    <w:rsid w:val="00BE0532"/>
    <w:rsid w:val="00BE0C26"/>
    <w:rsid w:val="00BE0E49"/>
    <w:rsid w:val="00BE3F8D"/>
    <w:rsid w:val="00BE5110"/>
    <w:rsid w:val="00BF09DF"/>
    <w:rsid w:val="00BF76E3"/>
    <w:rsid w:val="00BF7EA0"/>
    <w:rsid w:val="00C03BB7"/>
    <w:rsid w:val="00C16C7C"/>
    <w:rsid w:val="00C22544"/>
    <w:rsid w:val="00C23424"/>
    <w:rsid w:val="00C25400"/>
    <w:rsid w:val="00C2589D"/>
    <w:rsid w:val="00C27E24"/>
    <w:rsid w:val="00C45346"/>
    <w:rsid w:val="00C5039B"/>
    <w:rsid w:val="00C5196C"/>
    <w:rsid w:val="00C533E6"/>
    <w:rsid w:val="00C5431D"/>
    <w:rsid w:val="00C57C46"/>
    <w:rsid w:val="00C63314"/>
    <w:rsid w:val="00C67BF1"/>
    <w:rsid w:val="00C67C0F"/>
    <w:rsid w:val="00C71E78"/>
    <w:rsid w:val="00C74A67"/>
    <w:rsid w:val="00C80907"/>
    <w:rsid w:val="00C83E1E"/>
    <w:rsid w:val="00C852BE"/>
    <w:rsid w:val="00C85C92"/>
    <w:rsid w:val="00C90452"/>
    <w:rsid w:val="00C96C59"/>
    <w:rsid w:val="00CA3EE5"/>
    <w:rsid w:val="00CA4E12"/>
    <w:rsid w:val="00CB058B"/>
    <w:rsid w:val="00CB0AAE"/>
    <w:rsid w:val="00CB0EAA"/>
    <w:rsid w:val="00CB5578"/>
    <w:rsid w:val="00CB5A2D"/>
    <w:rsid w:val="00CC0446"/>
    <w:rsid w:val="00CC1044"/>
    <w:rsid w:val="00CC1140"/>
    <w:rsid w:val="00CC2BA2"/>
    <w:rsid w:val="00CC4765"/>
    <w:rsid w:val="00CC6411"/>
    <w:rsid w:val="00CD3556"/>
    <w:rsid w:val="00CE0DDD"/>
    <w:rsid w:val="00CE7E62"/>
    <w:rsid w:val="00CF0B97"/>
    <w:rsid w:val="00CF291E"/>
    <w:rsid w:val="00D002FE"/>
    <w:rsid w:val="00D00D44"/>
    <w:rsid w:val="00D0169A"/>
    <w:rsid w:val="00D1244B"/>
    <w:rsid w:val="00D21603"/>
    <w:rsid w:val="00D21706"/>
    <w:rsid w:val="00D21E53"/>
    <w:rsid w:val="00D24CE9"/>
    <w:rsid w:val="00D25CE5"/>
    <w:rsid w:val="00D305E3"/>
    <w:rsid w:val="00D30AB3"/>
    <w:rsid w:val="00D36720"/>
    <w:rsid w:val="00D40084"/>
    <w:rsid w:val="00D41942"/>
    <w:rsid w:val="00D4425B"/>
    <w:rsid w:val="00D50531"/>
    <w:rsid w:val="00D50FAE"/>
    <w:rsid w:val="00D51A96"/>
    <w:rsid w:val="00D5447F"/>
    <w:rsid w:val="00D5541C"/>
    <w:rsid w:val="00D60409"/>
    <w:rsid w:val="00D62A14"/>
    <w:rsid w:val="00D62FB3"/>
    <w:rsid w:val="00D63182"/>
    <w:rsid w:val="00D677C5"/>
    <w:rsid w:val="00D73386"/>
    <w:rsid w:val="00D7489A"/>
    <w:rsid w:val="00D75C38"/>
    <w:rsid w:val="00D775D3"/>
    <w:rsid w:val="00D81D8A"/>
    <w:rsid w:val="00D82710"/>
    <w:rsid w:val="00D829D6"/>
    <w:rsid w:val="00D86BA3"/>
    <w:rsid w:val="00D906A7"/>
    <w:rsid w:val="00D915B3"/>
    <w:rsid w:val="00D94848"/>
    <w:rsid w:val="00D96716"/>
    <w:rsid w:val="00DA1DB5"/>
    <w:rsid w:val="00DA2439"/>
    <w:rsid w:val="00DA452D"/>
    <w:rsid w:val="00DB2367"/>
    <w:rsid w:val="00DB376B"/>
    <w:rsid w:val="00DB7B03"/>
    <w:rsid w:val="00DC00EE"/>
    <w:rsid w:val="00DC117B"/>
    <w:rsid w:val="00DD6FDD"/>
    <w:rsid w:val="00DD725A"/>
    <w:rsid w:val="00DE732B"/>
    <w:rsid w:val="00DE7BA9"/>
    <w:rsid w:val="00DE7C7D"/>
    <w:rsid w:val="00E03B2F"/>
    <w:rsid w:val="00E04203"/>
    <w:rsid w:val="00E05AC2"/>
    <w:rsid w:val="00E06058"/>
    <w:rsid w:val="00E13CE8"/>
    <w:rsid w:val="00E21D30"/>
    <w:rsid w:val="00E37B60"/>
    <w:rsid w:val="00E43D89"/>
    <w:rsid w:val="00E50494"/>
    <w:rsid w:val="00E53FC3"/>
    <w:rsid w:val="00E558E5"/>
    <w:rsid w:val="00E56533"/>
    <w:rsid w:val="00E6278D"/>
    <w:rsid w:val="00E638F0"/>
    <w:rsid w:val="00E64973"/>
    <w:rsid w:val="00E65E70"/>
    <w:rsid w:val="00E75096"/>
    <w:rsid w:val="00E80436"/>
    <w:rsid w:val="00E87866"/>
    <w:rsid w:val="00E918AA"/>
    <w:rsid w:val="00EA00EC"/>
    <w:rsid w:val="00EA020C"/>
    <w:rsid w:val="00EA08F9"/>
    <w:rsid w:val="00EA37D1"/>
    <w:rsid w:val="00EA7C17"/>
    <w:rsid w:val="00EB0063"/>
    <w:rsid w:val="00EB0583"/>
    <w:rsid w:val="00EC79FA"/>
    <w:rsid w:val="00ED24D0"/>
    <w:rsid w:val="00ED6D0E"/>
    <w:rsid w:val="00EF30A4"/>
    <w:rsid w:val="00F01BFD"/>
    <w:rsid w:val="00F027D1"/>
    <w:rsid w:val="00F05CFC"/>
    <w:rsid w:val="00F0659B"/>
    <w:rsid w:val="00F11282"/>
    <w:rsid w:val="00F144AF"/>
    <w:rsid w:val="00F2326A"/>
    <w:rsid w:val="00F27929"/>
    <w:rsid w:val="00F32218"/>
    <w:rsid w:val="00F32BE2"/>
    <w:rsid w:val="00F34E4B"/>
    <w:rsid w:val="00F355A2"/>
    <w:rsid w:val="00F42E17"/>
    <w:rsid w:val="00F42E6D"/>
    <w:rsid w:val="00F43A03"/>
    <w:rsid w:val="00F447C5"/>
    <w:rsid w:val="00F5174E"/>
    <w:rsid w:val="00F54426"/>
    <w:rsid w:val="00F60A04"/>
    <w:rsid w:val="00F72855"/>
    <w:rsid w:val="00F860BA"/>
    <w:rsid w:val="00F86792"/>
    <w:rsid w:val="00F90DEC"/>
    <w:rsid w:val="00F938B2"/>
    <w:rsid w:val="00FB216E"/>
    <w:rsid w:val="00FB23EC"/>
    <w:rsid w:val="00FB4B8D"/>
    <w:rsid w:val="00FC189A"/>
    <w:rsid w:val="00FD3F99"/>
    <w:rsid w:val="00FD46CE"/>
    <w:rsid w:val="00FE0CA1"/>
    <w:rsid w:val="00FE71BE"/>
    <w:rsid w:val="00FF09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F88E"/>
  <w15:chartTrackingRefBased/>
  <w15:docId w15:val="{BD164B9B-D142-4ED4-985D-CF93A3FD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5400"/>
    <w:rPr>
      <w:rFonts w:ascii="Times New Roman" w:eastAsia="Times New Roman" w:hAnsi="Times New Roman"/>
      <w:noProof/>
      <w:sz w:val="24"/>
      <w:szCs w:val="24"/>
    </w:rPr>
  </w:style>
  <w:style w:type="paragraph" w:styleId="Nadpis1">
    <w:name w:val="heading 1"/>
    <w:basedOn w:val="Normlny"/>
    <w:next w:val="Normlny"/>
    <w:link w:val="Nadpis1Char"/>
    <w:qFormat/>
    <w:rsid w:val="005B420F"/>
    <w:pPr>
      <w:keepNext/>
      <w:spacing w:before="240" w:after="60"/>
      <w:outlineLvl w:val="0"/>
    </w:pPr>
    <w:rPr>
      <w:rFonts w:ascii="Cambria" w:hAnsi="Cambria"/>
      <w:b/>
      <w:bCs/>
      <w:kern w:val="32"/>
      <w:sz w:val="32"/>
      <w:szCs w:val="32"/>
      <w:lang w:val="x-none" w:eastAsia="x-none"/>
    </w:rPr>
  </w:style>
  <w:style w:type="paragraph" w:styleId="Nadpis2">
    <w:name w:val="heading 2"/>
    <w:basedOn w:val="Normlny"/>
    <w:next w:val="Normlny"/>
    <w:link w:val="Nadpis2Char"/>
    <w:uiPriority w:val="9"/>
    <w:qFormat/>
    <w:rsid w:val="0080316B"/>
    <w:pPr>
      <w:keepNext/>
      <w:spacing w:before="240" w:after="60"/>
      <w:outlineLvl w:val="1"/>
    </w:pPr>
    <w:rPr>
      <w:rFonts w:ascii="Cambria" w:hAnsi="Cambria"/>
      <w:b/>
      <w:bCs/>
      <w:i/>
      <w:iCs/>
      <w:sz w:val="28"/>
      <w:szCs w:val="28"/>
      <w:lang w:val="x-none" w:eastAsia="x-none"/>
    </w:rPr>
  </w:style>
  <w:style w:type="paragraph" w:styleId="Nadpis3">
    <w:name w:val="heading 3"/>
    <w:basedOn w:val="Normlny"/>
    <w:next w:val="Normlny"/>
    <w:link w:val="Nadpis3Char"/>
    <w:qFormat/>
    <w:rsid w:val="00DD725A"/>
    <w:pPr>
      <w:keepNext/>
      <w:tabs>
        <w:tab w:val="num" w:pos="720"/>
      </w:tabs>
      <w:spacing w:before="120"/>
      <w:ind w:left="720" w:hanging="720"/>
      <w:jc w:val="both"/>
      <w:outlineLvl w:val="2"/>
    </w:pPr>
    <w:rPr>
      <w:noProof w:val="0"/>
      <w:lang w:val="x-none" w:eastAsia="en-US"/>
    </w:rPr>
  </w:style>
  <w:style w:type="paragraph" w:styleId="Nadpis4">
    <w:name w:val="heading 4"/>
    <w:basedOn w:val="Normlny"/>
    <w:next w:val="Normlny"/>
    <w:link w:val="Nadpis4Char"/>
    <w:qFormat/>
    <w:rsid w:val="00DD725A"/>
    <w:pPr>
      <w:keepNext/>
      <w:tabs>
        <w:tab w:val="num" w:pos="864"/>
      </w:tabs>
      <w:spacing w:before="120"/>
      <w:ind w:left="864" w:hanging="864"/>
      <w:jc w:val="both"/>
      <w:outlineLvl w:val="3"/>
    </w:pPr>
    <w:rPr>
      <w:i/>
      <w:noProof w:val="0"/>
      <w:lang w:val="x-none" w:eastAsia="en-US"/>
    </w:rPr>
  </w:style>
  <w:style w:type="paragraph" w:styleId="Nadpis5">
    <w:name w:val="heading 5"/>
    <w:basedOn w:val="Normlny"/>
    <w:next w:val="Normlny"/>
    <w:link w:val="Nadpis5Char"/>
    <w:qFormat/>
    <w:rsid w:val="00DD725A"/>
    <w:pPr>
      <w:keepNext/>
      <w:tabs>
        <w:tab w:val="num" w:pos="1008"/>
      </w:tabs>
      <w:spacing w:before="120"/>
      <w:ind w:left="1008" w:hanging="1008"/>
      <w:jc w:val="both"/>
      <w:outlineLvl w:val="4"/>
    </w:pPr>
    <w:rPr>
      <w:i/>
      <w:noProof w:val="0"/>
      <w:sz w:val="22"/>
      <w:lang w:val="x-none" w:eastAsia="en-US"/>
    </w:rPr>
  </w:style>
  <w:style w:type="paragraph" w:styleId="Nadpis6">
    <w:name w:val="heading 6"/>
    <w:basedOn w:val="Normlny"/>
    <w:next w:val="Normlny"/>
    <w:link w:val="Nadpis6Char"/>
    <w:qFormat/>
    <w:rsid w:val="00C25400"/>
    <w:pPr>
      <w:spacing w:before="240" w:after="60" w:line="360" w:lineRule="auto"/>
      <w:jc w:val="both"/>
      <w:outlineLvl w:val="5"/>
    </w:pPr>
    <w:rPr>
      <w:b/>
      <w:bCs/>
      <w:noProof w:val="0"/>
      <w:sz w:val="20"/>
      <w:szCs w:val="20"/>
      <w:lang w:val="en-US"/>
    </w:rPr>
  </w:style>
  <w:style w:type="paragraph" w:styleId="Nadpis7">
    <w:name w:val="heading 7"/>
    <w:basedOn w:val="Normlny"/>
    <w:next w:val="Normlny"/>
    <w:link w:val="Nadpis7Char"/>
    <w:qFormat/>
    <w:rsid w:val="00DD725A"/>
    <w:pPr>
      <w:keepNext/>
      <w:tabs>
        <w:tab w:val="num" w:pos="1296"/>
      </w:tabs>
      <w:ind w:left="1296" w:hanging="1296"/>
      <w:outlineLvl w:val="6"/>
    </w:pPr>
    <w:rPr>
      <w:b/>
      <w:noProof w:val="0"/>
      <w:lang w:val="cs-CZ" w:eastAsia="x-none"/>
    </w:rPr>
  </w:style>
  <w:style w:type="paragraph" w:styleId="Nadpis8">
    <w:name w:val="heading 8"/>
    <w:basedOn w:val="Normlny"/>
    <w:next w:val="Normlny"/>
    <w:link w:val="Nadpis8Char"/>
    <w:qFormat/>
    <w:rsid w:val="00DD725A"/>
    <w:pPr>
      <w:keepNext/>
      <w:tabs>
        <w:tab w:val="num" w:pos="2717"/>
      </w:tabs>
      <w:ind w:left="2717" w:hanging="1440"/>
      <w:jc w:val="center"/>
      <w:outlineLvl w:val="7"/>
    </w:pPr>
    <w:rPr>
      <w:b/>
      <w:noProof w:val="0"/>
      <w:lang w:val="cs-CZ" w:eastAsia="x-none"/>
    </w:rPr>
  </w:style>
  <w:style w:type="paragraph" w:styleId="Nadpis9">
    <w:name w:val="heading 9"/>
    <w:basedOn w:val="Normlny"/>
    <w:next w:val="Normlny"/>
    <w:link w:val="Nadpis9Char"/>
    <w:qFormat/>
    <w:rsid w:val="00DD725A"/>
    <w:pPr>
      <w:keepNext/>
      <w:tabs>
        <w:tab w:val="num" w:pos="1584"/>
      </w:tabs>
      <w:ind w:left="1584" w:hanging="1584"/>
      <w:jc w:val="center"/>
      <w:outlineLvl w:val="8"/>
    </w:pPr>
    <w:rPr>
      <w:b/>
      <w:noProof w:val="0"/>
      <w:sz w:val="22"/>
      <w:lang w:val="cs-CZ" w:eastAsia="x-none"/>
    </w:r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rsid w:val="00C25400"/>
    <w:rPr>
      <w:rFonts w:ascii="Times New Roman" w:eastAsia="Times New Roman" w:hAnsi="Times New Roman" w:cs="Times New Roman"/>
      <w:b/>
      <w:bCs/>
      <w:lang w:val="en-US" w:eastAsia="sk-SK"/>
    </w:rPr>
  </w:style>
  <w:style w:type="paragraph" w:styleId="Hlavika">
    <w:name w:val="header"/>
    <w:aliases w:val="normal"/>
    <w:basedOn w:val="Normlny"/>
    <w:link w:val="HlavikaChar"/>
    <w:uiPriority w:val="99"/>
    <w:rsid w:val="00C25400"/>
    <w:pPr>
      <w:tabs>
        <w:tab w:val="center" w:pos="4536"/>
        <w:tab w:val="right" w:pos="9072"/>
      </w:tabs>
    </w:pPr>
    <w:rPr>
      <w:lang w:val="x-none"/>
    </w:rPr>
  </w:style>
  <w:style w:type="character" w:customStyle="1" w:styleId="HlavikaChar">
    <w:name w:val="Hlavička Char"/>
    <w:aliases w:val="normal Char"/>
    <w:link w:val="Hlavika"/>
    <w:uiPriority w:val="99"/>
    <w:rsid w:val="00C25400"/>
    <w:rPr>
      <w:rFonts w:ascii="Times New Roman" w:eastAsia="Times New Roman" w:hAnsi="Times New Roman" w:cs="Times New Roman"/>
      <w:noProof/>
      <w:sz w:val="24"/>
      <w:szCs w:val="24"/>
      <w:lang w:eastAsia="sk-SK"/>
    </w:rPr>
  </w:style>
  <w:style w:type="paragraph" w:styleId="Nzov">
    <w:name w:val="Title"/>
    <w:basedOn w:val="Normlny"/>
    <w:link w:val="NzovChar"/>
    <w:qFormat/>
    <w:rsid w:val="00C25400"/>
    <w:pPr>
      <w:jc w:val="center"/>
    </w:pPr>
    <w:rPr>
      <w:b/>
      <w:sz w:val="32"/>
      <w:szCs w:val="20"/>
      <w:lang w:val="x-none"/>
    </w:rPr>
  </w:style>
  <w:style w:type="character" w:customStyle="1" w:styleId="NzovChar">
    <w:name w:val="Názov Char"/>
    <w:link w:val="Nzov"/>
    <w:rsid w:val="00C25400"/>
    <w:rPr>
      <w:rFonts w:ascii="Times New Roman" w:eastAsia="Times New Roman" w:hAnsi="Times New Roman" w:cs="Times New Roman"/>
      <w:b/>
      <w:noProof/>
      <w:sz w:val="32"/>
      <w:szCs w:val="20"/>
      <w:lang w:eastAsia="sk-SK"/>
    </w:rPr>
  </w:style>
  <w:style w:type="character" w:styleId="slostrany">
    <w:name w:val="page number"/>
    <w:basedOn w:val="Predvolenpsmoodseku"/>
    <w:rsid w:val="00C25400"/>
  </w:style>
  <w:style w:type="paragraph" w:styleId="Zkladntext">
    <w:name w:val="Body Text"/>
    <w:basedOn w:val="Normlny"/>
    <w:link w:val="ZkladntextChar"/>
    <w:rsid w:val="00C25400"/>
    <w:pPr>
      <w:spacing w:line="360" w:lineRule="auto"/>
      <w:jc w:val="both"/>
    </w:pPr>
    <w:rPr>
      <w:noProof w:val="0"/>
      <w:sz w:val="20"/>
      <w:szCs w:val="20"/>
      <w:lang w:val="x-none"/>
    </w:rPr>
  </w:style>
  <w:style w:type="character" w:customStyle="1" w:styleId="ZkladntextChar">
    <w:name w:val="Základný text Char"/>
    <w:link w:val="Zkladntext"/>
    <w:rsid w:val="00C25400"/>
    <w:rPr>
      <w:rFonts w:ascii="Times New Roman" w:eastAsia="Times New Roman" w:hAnsi="Times New Roman" w:cs="Times New Roman"/>
      <w:szCs w:val="20"/>
      <w:lang w:eastAsia="sk-SK"/>
    </w:rPr>
  </w:style>
  <w:style w:type="paragraph" w:styleId="Zoznam">
    <w:name w:val="List"/>
    <w:basedOn w:val="Normlny"/>
    <w:rsid w:val="00C25400"/>
    <w:pPr>
      <w:ind w:left="283" w:hanging="283"/>
    </w:pPr>
    <w:rPr>
      <w:b/>
      <w:caps/>
      <w:noProof w:val="0"/>
      <w:color w:val="008080"/>
      <w:szCs w:val="20"/>
    </w:rPr>
  </w:style>
  <w:style w:type="paragraph" w:styleId="Pta">
    <w:name w:val="footer"/>
    <w:basedOn w:val="Normlny"/>
    <w:link w:val="PtaChar"/>
    <w:unhideWhenUsed/>
    <w:rsid w:val="00C25400"/>
    <w:pPr>
      <w:tabs>
        <w:tab w:val="center" w:pos="4536"/>
        <w:tab w:val="right" w:pos="9072"/>
      </w:tabs>
    </w:pPr>
    <w:rPr>
      <w:lang w:val="x-none"/>
    </w:rPr>
  </w:style>
  <w:style w:type="character" w:customStyle="1" w:styleId="PtaChar">
    <w:name w:val="Päta Char"/>
    <w:link w:val="Pta"/>
    <w:rsid w:val="00C25400"/>
    <w:rPr>
      <w:rFonts w:ascii="Times New Roman" w:eastAsia="Times New Roman" w:hAnsi="Times New Roman" w:cs="Times New Roman"/>
      <w:noProof/>
      <w:sz w:val="24"/>
      <w:szCs w:val="24"/>
      <w:lang w:eastAsia="sk-SK"/>
    </w:rPr>
  </w:style>
  <w:style w:type="character" w:customStyle="1" w:styleId="Nadpis1Char">
    <w:name w:val="Nadpis 1 Char"/>
    <w:link w:val="Nadpis1"/>
    <w:rsid w:val="005B420F"/>
    <w:rPr>
      <w:rFonts w:ascii="Cambria" w:eastAsia="Times New Roman" w:hAnsi="Cambria" w:cs="Times New Roman"/>
      <w:b/>
      <w:bCs/>
      <w:noProof/>
      <w:kern w:val="32"/>
      <w:sz w:val="32"/>
      <w:szCs w:val="32"/>
    </w:rPr>
  </w:style>
  <w:style w:type="table" w:styleId="Mriekatabuky">
    <w:name w:val="Table Grid"/>
    <w:basedOn w:val="Normlnatabuka"/>
    <w:rsid w:val="00487717"/>
    <w:rPr>
      <w:rFonts w:ascii="MittelschriftDinDCE" w:eastAsia="Times New Roman" w:hAnsi="MittelschriftDinDC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F2326A"/>
    <w:rPr>
      <w:color w:val="0000FF"/>
      <w:u w:val="single"/>
    </w:rPr>
  </w:style>
  <w:style w:type="paragraph" w:styleId="Textpoznmkypodiarou">
    <w:name w:val="footnote text"/>
    <w:basedOn w:val="Normlny"/>
    <w:link w:val="TextpoznmkypodiarouChar"/>
    <w:rsid w:val="00043A65"/>
    <w:pPr>
      <w:jc w:val="both"/>
    </w:pPr>
    <w:rPr>
      <w:rFonts w:ascii="Times" w:hAnsi="Times"/>
      <w:noProof w:val="0"/>
      <w:sz w:val="18"/>
      <w:szCs w:val="20"/>
      <w:lang w:val="en-GB" w:eastAsia="fr-FR"/>
    </w:rPr>
  </w:style>
  <w:style w:type="character" w:customStyle="1" w:styleId="TextpoznmkypodiarouChar">
    <w:name w:val="Text poznámky pod čiarou Char"/>
    <w:link w:val="Textpoznmkypodiarou"/>
    <w:rsid w:val="00043A65"/>
    <w:rPr>
      <w:rFonts w:ascii="Times" w:eastAsia="Times New Roman" w:hAnsi="Times"/>
      <w:sz w:val="18"/>
      <w:lang w:val="en-GB" w:eastAsia="fr-FR"/>
    </w:rPr>
  </w:style>
  <w:style w:type="character" w:styleId="Odkaznapoznmkupodiarou">
    <w:name w:val="footnote reference"/>
    <w:rsid w:val="00043A65"/>
    <w:rPr>
      <w:vertAlign w:val="superscript"/>
    </w:rPr>
  </w:style>
  <w:style w:type="character" w:styleId="PouitHypertextovPrepojenie">
    <w:name w:val="FollowedHyperlink"/>
    <w:uiPriority w:val="99"/>
    <w:semiHidden/>
    <w:unhideWhenUsed/>
    <w:rsid w:val="00B47DE3"/>
    <w:rPr>
      <w:color w:val="800080"/>
      <w:u w:val="single"/>
    </w:rPr>
  </w:style>
  <w:style w:type="character" w:customStyle="1" w:styleId="Nadpis2Char">
    <w:name w:val="Nadpis 2 Char"/>
    <w:link w:val="Nadpis2"/>
    <w:uiPriority w:val="9"/>
    <w:semiHidden/>
    <w:rsid w:val="0080316B"/>
    <w:rPr>
      <w:rFonts w:ascii="Cambria" w:eastAsia="Times New Roman" w:hAnsi="Cambria" w:cs="Times New Roman"/>
      <w:b/>
      <w:bCs/>
      <w:i/>
      <w:iCs/>
      <w:noProof/>
      <w:sz w:val="28"/>
      <w:szCs w:val="28"/>
    </w:rPr>
  </w:style>
  <w:style w:type="paragraph" w:customStyle="1" w:styleId="CM4">
    <w:name w:val="CM4"/>
    <w:basedOn w:val="Normlny"/>
    <w:next w:val="Normlny"/>
    <w:uiPriority w:val="99"/>
    <w:rsid w:val="00A733BA"/>
    <w:pPr>
      <w:autoSpaceDE w:val="0"/>
      <w:autoSpaceDN w:val="0"/>
      <w:adjustRightInd w:val="0"/>
    </w:pPr>
    <w:rPr>
      <w:rFonts w:eastAsia="Calibri"/>
      <w:noProof w:val="0"/>
    </w:rPr>
  </w:style>
  <w:style w:type="paragraph" w:styleId="Textbubliny">
    <w:name w:val="Balloon Text"/>
    <w:basedOn w:val="Normlny"/>
    <w:link w:val="TextbublinyChar"/>
    <w:uiPriority w:val="99"/>
    <w:semiHidden/>
    <w:unhideWhenUsed/>
    <w:rsid w:val="001C4200"/>
    <w:rPr>
      <w:rFonts w:ascii="Tahoma" w:hAnsi="Tahoma"/>
      <w:sz w:val="16"/>
      <w:szCs w:val="16"/>
      <w:lang w:val="x-none" w:eastAsia="x-none"/>
    </w:rPr>
  </w:style>
  <w:style w:type="character" w:customStyle="1" w:styleId="TextbublinyChar">
    <w:name w:val="Text bubliny Char"/>
    <w:link w:val="Textbubliny"/>
    <w:uiPriority w:val="99"/>
    <w:semiHidden/>
    <w:rsid w:val="001C4200"/>
    <w:rPr>
      <w:rFonts w:ascii="Tahoma" w:eastAsia="Times New Roman" w:hAnsi="Tahoma" w:cs="Tahoma"/>
      <w:noProof/>
      <w:sz w:val="16"/>
      <w:szCs w:val="16"/>
    </w:rPr>
  </w:style>
  <w:style w:type="character" w:styleId="Odkaznakomentr">
    <w:name w:val="annotation reference"/>
    <w:uiPriority w:val="99"/>
    <w:semiHidden/>
    <w:unhideWhenUsed/>
    <w:rsid w:val="00BA6643"/>
    <w:rPr>
      <w:sz w:val="16"/>
      <w:szCs w:val="16"/>
    </w:rPr>
  </w:style>
  <w:style w:type="paragraph" w:styleId="Textkomentra">
    <w:name w:val="annotation text"/>
    <w:basedOn w:val="Normlny"/>
    <w:link w:val="TextkomentraChar"/>
    <w:uiPriority w:val="99"/>
    <w:semiHidden/>
    <w:unhideWhenUsed/>
    <w:rsid w:val="00BA6643"/>
    <w:rPr>
      <w:sz w:val="20"/>
      <w:szCs w:val="20"/>
      <w:lang w:val="x-none" w:eastAsia="x-none"/>
    </w:rPr>
  </w:style>
  <w:style w:type="character" w:customStyle="1" w:styleId="TextkomentraChar">
    <w:name w:val="Text komentára Char"/>
    <w:link w:val="Textkomentra"/>
    <w:uiPriority w:val="99"/>
    <w:semiHidden/>
    <w:rsid w:val="00BA6643"/>
    <w:rPr>
      <w:rFonts w:ascii="Times New Roman" w:eastAsia="Times New Roman" w:hAnsi="Times New Roman"/>
      <w:noProof/>
    </w:rPr>
  </w:style>
  <w:style w:type="paragraph" w:styleId="Predmetkomentra">
    <w:name w:val="annotation subject"/>
    <w:basedOn w:val="Textkomentra"/>
    <w:next w:val="Textkomentra"/>
    <w:link w:val="PredmetkomentraChar"/>
    <w:uiPriority w:val="99"/>
    <w:semiHidden/>
    <w:unhideWhenUsed/>
    <w:rsid w:val="00BA6643"/>
    <w:rPr>
      <w:b/>
      <w:bCs/>
    </w:rPr>
  </w:style>
  <w:style w:type="character" w:customStyle="1" w:styleId="PredmetkomentraChar">
    <w:name w:val="Predmet komentára Char"/>
    <w:link w:val="Predmetkomentra"/>
    <w:uiPriority w:val="99"/>
    <w:semiHidden/>
    <w:rsid w:val="00BA6643"/>
    <w:rPr>
      <w:rFonts w:ascii="Times New Roman" w:eastAsia="Times New Roman" w:hAnsi="Times New Roman"/>
      <w:b/>
      <w:bCs/>
      <w:noProof/>
    </w:rPr>
  </w:style>
  <w:style w:type="paragraph" w:customStyle="1" w:styleId="Default">
    <w:name w:val="Default"/>
    <w:rsid w:val="000D2CF7"/>
    <w:pPr>
      <w:autoSpaceDE w:val="0"/>
      <w:autoSpaceDN w:val="0"/>
      <w:adjustRightInd w:val="0"/>
    </w:pPr>
    <w:rPr>
      <w:rFonts w:ascii="Times New Roman" w:hAnsi="Times New Roman"/>
      <w:color w:val="000000"/>
      <w:sz w:val="24"/>
      <w:szCs w:val="24"/>
    </w:rPr>
  </w:style>
  <w:style w:type="paragraph" w:styleId="Bezriadkovania">
    <w:name w:val="No Spacing"/>
    <w:uiPriority w:val="1"/>
    <w:qFormat/>
    <w:rsid w:val="000D2CF7"/>
    <w:rPr>
      <w:sz w:val="22"/>
      <w:szCs w:val="22"/>
      <w:lang w:eastAsia="en-US"/>
    </w:rPr>
  </w:style>
  <w:style w:type="paragraph" w:styleId="Revzia">
    <w:name w:val="Revision"/>
    <w:hidden/>
    <w:uiPriority w:val="99"/>
    <w:semiHidden/>
    <w:rsid w:val="00A4435B"/>
    <w:rPr>
      <w:rFonts w:ascii="Times New Roman" w:eastAsia="Times New Roman" w:hAnsi="Times New Roman"/>
      <w:noProof/>
      <w:sz w:val="24"/>
      <w:szCs w:val="24"/>
    </w:rPr>
  </w:style>
  <w:style w:type="character" w:customStyle="1" w:styleId="Nadpis3Char">
    <w:name w:val="Nadpis 3 Char"/>
    <w:link w:val="Nadpis3"/>
    <w:rsid w:val="00DD725A"/>
    <w:rPr>
      <w:rFonts w:ascii="Times New Roman" w:eastAsia="Times New Roman" w:hAnsi="Times New Roman"/>
      <w:sz w:val="24"/>
      <w:szCs w:val="24"/>
      <w:lang w:eastAsia="en-US"/>
    </w:rPr>
  </w:style>
  <w:style w:type="character" w:customStyle="1" w:styleId="Nadpis4Char">
    <w:name w:val="Nadpis 4 Char"/>
    <w:link w:val="Nadpis4"/>
    <w:rsid w:val="00DD725A"/>
    <w:rPr>
      <w:rFonts w:ascii="Times New Roman" w:eastAsia="Times New Roman" w:hAnsi="Times New Roman"/>
      <w:i/>
      <w:sz w:val="24"/>
      <w:szCs w:val="24"/>
      <w:lang w:eastAsia="en-US"/>
    </w:rPr>
  </w:style>
  <w:style w:type="character" w:customStyle="1" w:styleId="Nadpis5Char">
    <w:name w:val="Nadpis 5 Char"/>
    <w:link w:val="Nadpis5"/>
    <w:rsid w:val="00DD725A"/>
    <w:rPr>
      <w:rFonts w:ascii="Times New Roman" w:eastAsia="Times New Roman" w:hAnsi="Times New Roman"/>
      <w:i/>
      <w:sz w:val="22"/>
      <w:szCs w:val="24"/>
      <w:lang w:eastAsia="en-US"/>
    </w:rPr>
  </w:style>
  <w:style w:type="character" w:customStyle="1" w:styleId="Nadpis7Char">
    <w:name w:val="Nadpis 7 Char"/>
    <w:link w:val="Nadpis7"/>
    <w:rsid w:val="00DD725A"/>
    <w:rPr>
      <w:rFonts w:ascii="Times New Roman" w:eastAsia="Times New Roman" w:hAnsi="Times New Roman"/>
      <w:b/>
      <w:sz w:val="24"/>
      <w:szCs w:val="24"/>
      <w:lang w:val="cs-CZ"/>
    </w:rPr>
  </w:style>
  <w:style w:type="character" w:customStyle="1" w:styleId="Nadpis8Char">
    <w:name w:val="Nadpis 8 Char"/>
    <w:link w:val="Nadpis8"/>
    <w:rsid w:val="00DD725A"/>
    <w:rPr>
      <w:rFonts w:ascii="Times New Roman" w:eastAsia="Times New Roman" w:hAnsi="Times New Roman"/>
      <w:b/>
      <w:sz w:val="24"/>
      <w:szCs w:val="24"/>
      <w:lang w:val="cs-CZ"/>
    </w:rPr>
  </w:style>
  <w:style w:type="character" w:customStyle="1" w:styleId="Nadpis9Char">
    <w:name w:val="Nadpis 9 Char"/>
    <w:link w:val="Nadpis9"/>
    <w:rsid w:val="00DD725A"/>
    <w:rPr>
      <w:rFonts w:ascii="Times New Roman" w:eastAsia="Times New Roman" w:hAnsi="Times New Roman"/>
      <w:b/>
      <w:sz w:val="22"/>
      <w:szCs w:val="24"/>
      <w:lang w:val="cs-CZ"/>
    </w:rPr>
  </w:style>
  <w:style w:type="paragraph" w:styleId="Odsekzoznamu">
    <w:name w:val="List Paragraph"/>
    <w:basedOn w:val="Normlny"/>
    <w:uiPriority w:val="34"/>
    <w:qFormat/>
    <w:rsid w:val="008D5719"/>
    <w:pPr>
      <w:spacing w:after="200" w:line="276" w:lineRule="auto"/>
      <w:ind w:left="720"/>
      <w:contextualSpacing/>
    </w:pPr>
    <w:rPr>
      <w:rFonts w:ascii="Calibri" w:eastAsia="Calibri" w:hAnsi="Calibri"/>
      <w:noProof w:val="0"/>
      <w:sz w:val="22"/>
      <w:szCs w:val="22"/>
      <w:lang w:eastAsia="en-US"/>
    </w:rPr>
  </w:style>
  <w:style w:type="paragraph" w:styleId="Hlavikaobsahu">
    <w:name w:val="TOC Heading"/>
    <w:basedOn w:val="Nadpis1"/>
    <w:next w:val="Normlny"/>
    <w:uiPriority w:val="39"/>
    <w:unhideWhenUsed/>
    <w:qFormat/>
    <w:rsid w:val="00BD6BA8"/>
    <w:pPr>
      <w:keepLines/>
      <w:spacing w:after="0" w:line="259" w:lineRule="auto"/>
      <w:outlineLvl w:val="9"/>
    </w:pPr>
    <w:rPr>
      <w:rFonts w:ascii="Calibri Light" w:hAnsi="Calibri Light"/>
      <w:b w:val="0"/>
      <w:bCs w:val="0"/>
      <w:noProof w:val="0"/>
      <w:color w:val="2E74B5"/>
      <w:kern w:val="0"/>
      <w:lang w:val="sk-SK" w:eastAsia="sk-SK"/>
    </w:rPr>
  </w:style>
  <w:style w:type="paragraph" w:styleId="Obsah1">
    <w:name w:val="toc 1"/>
    <w:basedOn w:val="Normlny"/>
    <w:next w:val="Normlny"/>
    <w:autoRedefine/>
    <w:uiPriority w:val="39"/>
    <w:unhideWhenUsed/>
    <w:rsid w:val="00B12730"/>
    <w:pPr>
      <w:tabs>
        <w:tab w:val="left" w:pos="480"/>
        <w:tab w:val="right" w:leader="dot" w:pos="9062"/>
      </w:tabs>
    </w:pPr>
  </w:style>
  <w:style w:type="paragraph" w:styleId="Obsah2">
    <w:name w:val="toc 2"/>
    <w:basedOn w:val="Normlny"/>
    <w:next w:val="Normlny"/>
    <w:autoRedefine/>
    <w:uiPriority w:val="39"/>
    <w:unhideWhenUsed/>
    <w:rsid w:val="00BD6BA8"/>
    <w:pPr>
      <w:ind w:left="240"/>
    </w:pPr>
  </w:style>
  <w:style w:type="character" w:styleId="Nevyrieenzmienka">
    <w:name w:val="Unresolved Mention"/>
    <w:uiPriority w:val="99"/>
    <w:semiHidden/>
    <w:unhideWhenUsed/>
    <w:rsid w:val="0024526B"/>
    <w:rPr>
      <w:color w:val="605E5C"/>
      <w:shd w:val="clear" w:color="auto" w:fill="E1DFDD"/>
    </w:rPr>
  </w:style>
  <w:style w:type="paragraph" w:styleId="Obsah3">
    <w:name w:val="toc 3"/>
    <w:basedOn w:val="Normlny"/>
    <w:next w:val="Normlny"/>
    <w:autoRedefine/>
    <w:uiPriority w:val="39"/>
    <w:unhideWhenUsed/>
    <w:rsid w:val="00B12730"/>
    <w:pPr>
      <w:tabs>
        <w:tab w:val="left" w:pos="993"/>
        <w:tab w:val="right" w:leader="dot" w:pos="9062"/>
      </w:tabs>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099">
      <w:bodyDiv w:val="1"/>
      <w:marLeft w:val="0"/>
      <w:marRight w:val="0"/>
      <w:marTop w:val="0"/>
      <w:marBottom w:val="0"/>
      <w:divBdr>
        <w:top w:val="none" w:sz="0" w:space="0" w:color="auto"/>
        <w:left w:val="none" w:sz="0" w:space="0" w:color="auto"/>
        <w:bottom w:val="none" w:sz="0" w:space="0" w:color="auto"/>
        <w:right w:val="none" w:sz="0" w:space="0" w:color="auto"/>
      </w:divBdr>
    </w:div>
    <w:div w:id="185023727">
      <w:bodyDiv w:val="1"/>
      <w:marLeft w:val="0"/>
      <w:marRight w:val="0"/>
      <w:marTop w:val="0"/>
      <w:marBottom w:val="0"/>
      <w:divBdr>
        <w:top w:val="none" w:sz="0" w:space="0" w:color="auto"/>
        <w:left w:val="none" w:sz="0" w:space="0" w:color="auto"/>
        <w:bottom w:val="none" w:sz="0" w:space="0" w:color="auto"/>
        <w:right w:val="none" w:sz="0" w:space="0" w:color="auto"/>
      </w:divBdr>
    </w:div>
    <w:div w:id="999039397">
      <w:bodyDiv w:val="1"/>
      <w:marLeft w:val="0"/>
      <w:marRight w:val="0"/>
      <w:marTop w:val="0"/>
      <w:marBottom w:val="0"/>
      <w:divBdr>
        <w:top w:val="none" w:sz="0" w:space="0" w:color="auto"/>
        <w:left w:val="none" w:sz="0" w:space="0" w:color="auto"/>
        <w:bottom w:val="none" w:sz="0" w:space="0" w:color="auto"/>
        <w:right w:val="none" w:sz="0" w:space="0" w:color="auto"/>
      </w:divBdr>
    </w:div>
    <w:div w:id="1215194970">
      <w:bodyDiv w:val="1"/>
      <w:marLeft w:val="0"/>
      <w:marRight w:val="0"/>
      <w:marTop w:val="0"/>
      <w:marBottom w:val="0"/>
      <w:divBdr>
        <w:top w:val="none" w:sz="0" w:space="0" w:color="auto"/>
        <w:left w:val="none" w:sz="0" w:space="0" w:color="auto"/>
        <w:bottom w:val="none" w:sz="0" w:space="0" w:color="auto"/>
        <w:right w:val="none" w:sz="0" w:space="0" w:color="auto"/>
      </w:divBdr>
    </w:div>
    <w:div w:id="194249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health.ec.europa.eu/system/files/2022-03/md_mdcg_2019_9_sscp_en.pdf" TargetMode="External"/><Relationship Id="rId13" Type="http://schemas.openxmlformats.org/officeDocument/2006/relationships/hyperlink" Target="https://www.sukl.sk/sk/zdravotnicke-pomocky-informacie/informacie-tykajuce-sa-trhoveho-dohladu-vigilancie-a-klinickeho-skusania?page_id=569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alth.ec.europa.eu/system/files/2022-05/mdcg_2022-10_e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ec.europa.eu/system/files/2021-05/mdcg_2021-8_en_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ealth.ec.europa.eu/system/files/2021-07/mdcg_2021-20_en_0.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health.ec.europa.eu/system/files/2022-01/mdcg_2021-28_en.pdf" TargetMode="External"/><Relationship Id="rId14" Type="http://schemas.openxmlformats.org/officeDocument/2006/relationships/hyperlink" Target="http://www.sukl.s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CF2E-B37A-4559-B900-21F3913C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4297</Words>
  <Characters>24495</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Kód:</vt:lpstr>
    </vt:vector>
  </TitlesOfParts>
  <Company/>
  <LinksUpToDate>false</LinksUpToDate>
  <CharactersWithSpaces>28735</CharactersWithSpaces>
  <SharedDoc>false</SharedDoc>
  <HLinks>
    <vt:vector size="150" baseType="variant">
      <vt:variant>
        <vt:i4>7733306</vt:i4>
      </vt:variant>
      <vt:variant>
        <vt:i4>129</vt:i4>
      </vt:variant>
      <vt:variant>
        <vt:i4>0</vt:i4>
      </vt:variant>
      <vt:variant>
        <vt:i4>5</vt:i4>
      </vt:variant>
      <vt:variant>
        <vt:lpwstr>http://www.sukl.sk/</vt:lpwstr>
      </vt:variant>
      <vt:variant>
        <vt:lpwstr/>
      </vt:variant>
      <vt:variant>
        <vt:i4>1114175</vt:i4>
      </vt:variant>
      <vt:variant>
        <vt:i4>126</vt:i4>
      </vt:variant>
      <vt:variant>
        <vt:i4>0</vt:i4>
      </vt:variant>
      <vt:variant>
        <vt:i4>5</vt:i4>
      </vt:variant>
      <vt:variant>
        <vt:lpwstr>https://www.sukl.sk/sk/zdravotnicke-pomocky-informacie/informacie-tykajuce-sa-trhoveho-dohladu-vigilancie-a-klinickeho-skusania?page_id=5699</vt:lpwstr>
      </vt:variant>
      <vt:variant>
        <vt:lpwstr/>
      </vt:variant>
      <vt:variant>
        <vt:i4>5111817</vt:i4>
      </vt:variant>
      <vt:variant>
        <vt:i4>123</vt:i4>
      </vt:variant>
      <vt:variant>
        <vt:i4>0</vt:i4>
      </vt:variant>
      <vt:variant>
        <vt:i4>5</vt:i4>
      </vt:variant>
      <vt:variant>
        <vt:lpwstr>https://health.ec.europa.eu/system/files/2022-05/mdcg_2022-10_en.pdf</vt:lpwstr>
      </vt:variant>
      <vt:variant>
        <vt:lpwstr/>
      </vt:variant>
      <vt:variant>
        <vt:i4>1245284</vt:i4>
      </vt:variant>
      <vt:variant>
        <vt:i4>120</vt:i4>
      </vt:variant>
      <vt:variant>
        <vt:i4>0</vt:i4>
      </vt:variant>
      <vt:variant>
        <vt:i4>5</vt:i4>
      </vt:variant>
      <vt:variant>
        <vt:lpwstr>https://health.ec.europa.eu/system/files/2021-05/mdcg_2021-8_en_0.pdf</vt:lpwstr>
      </vt:variant>
      <vt:variant>
        <vt:lpwstr/>
      </vt:variant>
      <vt:variant>
        <vt:i4>8126549</vt:i4>
      </vt:variant>
      <vt:variant>
        <vt:i4>117</vt:i4>
      </vt:variant>
      <vt:variant>
        <vt:i4>0</vt:i4>
      </vt:variant>
      <vt:variant>
        <vt:i4>5</vt:i4>
      </vt:variant>
      <vt:variant>
        <vt:lpwstr>https://health.ec.europa.eu/system/files/2021-07/mdcg_2021-20_en_0.pdf</vt:lpwstr>
      </vt:variant>
      <vt:variant>
        <vt:lpwstr/>
      </vt:variant>
      <vt:variant>
        <vt:i4>4849665</vt:i4>
      </vt:variant>
      <vt:variant>
        <vt:i4>114</vt:i4>
      </vt:variant>
      <vt:variant>
        <vt:i4>0</vt:i4>
      </vt:variant>
      <vt:variant>
        <vt:i4>5</vt:i4>
      </vt:variant>
      <vt:variant>
        <vt:lpwstr>https://health.ec.europa.eu/system/files/2022-01/mdcg_2021-28_en.pdf</vt:lpwstr>
      </vt:variant>
      <vt:variant>
        <vt:lpwstr/>
      </vt:variant>
      <vt:variant>
        <vt:i4>1245292</vt:i4>
      </vt:variant>
      <vt:variant>
        <vt:i4>111</vt:i4>
      </vt:variant>
      <vt:variant>
        <vt:i4>0</vt:i4>
      </vt:variant>
      <vt:variant>
        <vt:i4>5</vt:i4>
      </vt:variant>
      <vt:variant>
        <vt:lpwstr>https://health.ec.europa.eu/system/files/2022-03/md_mdcg_2019_9_sscp_en.pdf</vt:lpwstr>
      </vt:variant>
      <vt:variant>
        <vt:lpwstr/>
      </vt:variant>
      <vt:variant>
        <vt:i4>1245236</vt:i4>
      </vt:variant>
      <vt:variant>
        <vt:i4>104</vt:i4>
      </vt:variant>
      <vt:variant>
        <vt:i4>0</vt:i4>
      </vt:variant>
      <vt:variant>
        <vt:i4>5</vt:i4>
      </vt:variant>
      <vt:variant>
        <vt:lpwstr/>
      </vt:variant>
      <vt:variant>
        <vt:lpwstr>_Toc177473547</vt:lpwstr>
      </vt:variant>
      <vt:variant>
        <vt:i4>1245236</vt:i4>
      </vt:variant>
      <vt:variant>
        <vt:i4>98</vt:i4>
      </vt:variant>
      <vt:variant>
        <vt:i4>0</vt:i4>
      </vt:variant>
      <vt:variant>
        <vt:i4>5</vt:i4>
      </vt:variant>
      <vt:variant>
        <vt:lpwstr/>
      </vt:variant>
      <vt:variant>
        <vt:lpwstr>_Toc177473546</vt:lpwstr>
      </vt:variant>
      <vt:variant>
        <vt:i4>1245236</vt:i4>
      </vt:variant>
      <vt:variant>
        <vt:i4>92</vt:i4>
      </vt:variant>
      <vt:variant>
        <vt:i4>0</vt:i4>
      </vt:variant>
      <vt:variant>
        <vt:i4>5</vt:i4>
      </vt:variant>
      <vt:variant>
        <vt:lpwstr/>
      </vt:variant>
      <vt:variant>
        <vt:lpwstr>_Toc177473545</vt:lpwstr>
      </vt:variant>
      <vt:variant>
        <vt:i4>1245236</vt:i4>
      </vt:variant>
      <vt:variant>
        <vt:i4>86</vt:i4>
      </vt:variant>
      <vt:variant>
        <vt:i4>0</vt:i4>
      </vt:variant>
      <vt:variant>
        <vt:i4>5</vt:i4>
      </vt:variant>
      <vt:variant>
        <vt:lpwstr/>
      </vt:variant>
      <vt:variant>
        <vt:lpwstr>_Toc177473544</vt:lpwstr>
      </vt:variant>
      <vt:variant>
        <vt:i4>1245236</vt:i4>
      </vt:variant>
      <vt:variant>
        <vt:i4>80</vt:i4>
      </vt:variant>
      <vt:variant>
        <vt:i4>0</vt:i4>
      </vt:variant>
      <vt:variant>
        <vt:i4>5</vt:i4>
      </vt:variant>
      <vt:variant>
        <vt:lpwstr/>
      </vt:variant>
      <vt:variant>
        <vt:lpwstr>_Toc177473543</vt:lpwstr>
      </vt:variant>
      <vt:variant>
        <vt:i4>1245236</vt:i4>
      </vt:variant>
      <vt:variant>
        <vt:i4>74</vt:i4>
      </vt:variant>
      <vt:variant>
        <vt:i4>0</vt:i4>
      </vt:variant>
      <vt:variant>
        <vt:i4>5</vt:i4>
      </vt:variant>
      <vt:variant>
        <vt:lpwstr/>
      </vt:variant>
      <vt:variant>
        <vt:lpwstr>_Toc177473542</vt:lpwstr>
      </vt:variant>
      <vt:variant>
        <vt:i4>1245236</vt:i4>
      </vt:variant>
      <vt:variant>
        <vt:i4>68</vt:i4>
      </vt:variant>
      <vt:variant>
        <vt:i4>0</vt:i4>
      </vt:variant>
      <vt:variant>
        <vt:i4>5</vt:i4>
      </vt:variant>
      <vt:variant>
        <vt:lpwstr/>
      </vt:variant>
      <vt:variant>
        <vt:lpwstr>_Toc177473540</vt:lpwstr>
      </vt:variant>
      <vt:variant>
        <vt:i4>1310772</vt:i4>
      </vt:variant>
      <vt:variant>
        <vt:i4>62</vt:i4>
      </vt:variant>
      <vt:variant>
        <vt:i4>0</vt:i4>
      </vt:variant>
      <vt:variant>
        <vt:i4>5</vt:i4>
      </vt:variant>
      <vt:variant>
        <vt:lpwstr/>
      </vt:variant>
      <vt:variant>
        <vt:lpwstr>_Toc177473539</vt:lpwstr>
      </vt:variant>
      <vt:variant>
        <vt:i4>1310772</vt:i4>
      </vt:variant>
      <vt:variant>
        <vt:i4>56</vt:i4>
      </vt:variant>
      <vt:variant>
        <vt:i4>0</vt:i4>
      </vt:variant>
      <vt:variant>
        <vt:i4>5</vt:i4>
      </vt:variant>
      <vt:variant>
        <vt:lpwstr/>
      </vt:variant>
      <vt:variant>
        <vt:lpwstr>_Toc177473538</vt:lpwstr>
      </vt:variant>
      <vt:variant>
        <vt:i4>1310772</vt:i4>
      </vt:variant>
      <vt:variant>
        <vt:i4>50</vt:i4>
      </vt:variant>
      <vt:variant>
        <vt:i4>0</vt:i4>
      </vt:variant>
      <vt:variant>
        <vt:i4>5</vt:i4>
      </vt:variant>
      <vt:variant>
        <vt:lpwstr/>
      </vt:variant>
      <vt:variant>
        <vt:lpwstr>_Toc177473537</vt:lpwstr>
      </vt:variant>
      <vt:variant>
        <vt:i4>1310772</vt:i4>
      </vt:variant>
      <vt:variant>
        <vt:i4>44</vt:i4>
      </vt:variant>
      <vt:variant>
        <vt:i4>0</vt:i4>
      </vt:variant>
      <vt:variant>
        <vt:i4>5</vt:i4>
      </vt:variant>
      <vt:variant>
        <vt:lpwstr/>
      </vt:variant>
      <vt:variant>
        <vt:lpwstr>_Toc177473536</vt:lpwstr>
      </vt:variant>
      <vt:variant>
        <vt:i4>1310772</vt:i4>
      </vt:variant>
      <vt:variant>
        <vt:i4>38</vt:i4>
      </vt:variant>
      <vt:variant>
        <vt:i4>0</vt:i4>
      </vt:variant>
      <vt:variant>
        <vt:i4>5</vt:i4>
      </vt:variant>
      <vt:variant>
        <vt:lpwstr/>
      </vt:variant>
      <vt:variant>
        <vt:lpwstr>_Toc177473535</vt:lpwstr>
      </vt:variant>
      <vt:variant>
        <vt:i4>1310772</vt:i4>
      </vt:variant>
      <vt:variant>
        <vt:i4>32</vt:i4>
      </vt:variant>
      <vt:variant>
        <vt:i4>0</vt:i4>
      </vt:variant>
      <vt:variant>
        <vt:i4>5</vt:i4>
      </vt:variant>
      <vt:variant>
        <vt:lpwstr/>
      </vt:variant>
      <vt:variant>
        <vt:lpwstr>_Toc177473534</vt:lpwstr>
      </vt:variant>
      <vt:variant>
        <vt:i4>1310772</vt:i4>
      </vt:variant>
      <vt:variant>
        <vt:i4>26</vt:i4>
      </vt:variant>
      <vt:variant>
        <vt:i4>0</vt:i4>
      </vt:variant>
      <vt:variant>
        <vt:i4>5</vt:i4>
      </vt:variant>
      <vt:variant>
        <vt:lpwstr/>
      </vt:variant>
      <vt:variant>
        <vt:lpwstr>_Toc177473533</vt:lpwstr>
      </vt:variant>
      <vt:variant>
        <vt:i4>1310772</vt:i4>
      </vt:variant>
      <vt:variant>
        <vt:i4>20</vt:i4>
      </vt:variant>
      <vt:variant>
        <vt:i4>0</vt:i4>
      </vt:variant>
      <vt:variant>
        <vt:i4>5</vt:i4>
      </vt:variant>
      <vt:variant>
        <vt:lpwstr/>
      </vt:variant>
      <vt:variant>
        <vt:lpwstr>_Toc177473532</vt:lpwstr>
      </vt:variant>
      <vt:variant>
        <vt:i4>1310772</vt:i4>
      </vt:variant>
      <vt:variant>
        <vt:i4>14</vt:i4>
      </vt:variant>
      <vt:variant>
        <vt:i4>0</vt:i4>
      </vt:variant>
      <vt:variant>
        <vt:i4>5</vt:i4>
      </vt:variant>
      <vt:variant>
        <vt:lpwstr/>
      </vt:variant>
      <vt:variant>
        <vt:lpwstr>_Toc177473531</vt:lpwstr>
      </vt:variant>
      <vt:variant>
        <vt:i4>1310772</vt:i4>
      </vt:variant>
      <vt:variant>
        <vt:i4>8</vt:i4>
      </vt:variant>
      <vt:variant>
        <vt:i4>0</vt:i4>
      </vt:variant>
      <vt:variant>
        <vt:i4>5</vt:i4>
      </vt:variant>
      <vt:variant>
        <vt:lpwstr/>
      </vt:variant>
      <vt:variant>
        <vt:lpwstr>_Toc177473530</vt:lpwstr>
      </vt:variant>
      <vt:variant>
        <vt:i4>1376308</vt:i4>
      </vt:variant>
      <vt:variant>
        <vt:i4>2</vt:i4>
      </vt:variant>
      <vt:variant>
        <vt:i4>0</vt:i4>
      </vt:variant>
      <vt:variant>
        <vt:i4>5</vt:i4>
      </vt:variant>
      <vt:variant>
        <vt:lpwstr/>
      </vt:variant>
      <vt:variant>
        <vt:lpwstr>_Toc177473529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Tarábková</dc:creator>
  <cp:keywords/>
  <cp:lastModifiedBy>Baťová, Zuzana</cp:lastModifiedBy>
  <cp:revision>2</cp:revision>
  <cp:lastPrinted>2022-10-10T07:56:00Z</cp:lastPrinted>
  <dcterms:created xsi:type="dcterms:W3CDTF">2026-07-07T12:58:00Z</dcterms:created>
  <dcterms:modified xsi:type="dcterms:W3CDTF">2026-07-07T12:58:00Z</dcterms:modified>
</cp:coreProperties>
</file>